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887A" w14:textId="77777777" w:rsidR="008B71FB" w:rsidRDefault="008B71FB" w:rsidP="008B71FB">
      <w:pPr>
        <w:pStyle w:val="NormaleWeb"/>
        <w:spacing w:before="0" w:beforeAutospacing="0" w:after="0" w:afterAutospacing="0"/>
        <w:jc w:val="center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ALTAGAMMA RETAIL INSIGHT </w:t>
      </w:r>
    </w:p>
    <w:p w14:paraId="0A396310" w14:textId="1AD6D8D0" w:rsidR="008B71FB" w:rsidRPr="00934683" w:rsidRDefault="00AF6252" w:rsidP="00934683">
      <w:pPr>
        <w:pStyle w:val="NormaleWeb"/>
        <w:spacing w:before="0" w:beforeAutospacing="0" w:after="0" w:afterAutospacing="0"/>
        <w:jc w:val="center"/>
        <w:rPr>
          <w:rStyle w:val="apple-tab-span"/>
          <w:rFonts w:ascii="Calibri Light" w:hAnsi="Calibri Light" w:cs="Calibri Light"/>
          <w:b/>
          <w:bCs/>
          <w:i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b/>
          <w:bCs/>
          <w:i/>
          <w:color w:val="000000" w:themeColor="text1"/>
          <w:sz w:val="26"/>
          <w:szCs w:val="26"/>
        </w:rPr>
        <w:t>E</w:t>
      </w:r>
      <w:r w:rsidR="008B71FB" w:rsidRPr="00676399">
        <w:rPr>
          <w:rFonts w:ascii="Calibri Light" w:hAnsi="Calibri Light" w:cs="Calibri Light"/>
          <w:b/>
          <w:bCs/>
          <w:i/>
          <w:color w:val="000000" w:themeColor="text1"/>
          <w:sz w:val="26"/>
          <w:szCs w:val="26"/>
        </w:rPr>
        <w:t>-</w:t>
      </w:r>
      <w:proofErr w:type="spellStart"/>
      <w:r w:rsidR="008B71FB" w:rsidRPr="00676399">
        <w:rPr>
          <w:rFonts w:ascii="Calibri Light" w:hAnsi="Calibri Light" w:cs="Calibri Light"/>
          <w:b/>
          <w:bCs/>
          <w:i/>
          <w:color w:val="000000" w:themeColor="text1"/>
          <w:sz w:val="26"/>
          <w:szCs w:val="26"/>
        </w:rPr>
        <w:t>tailer</w:t>
      </w:r>
      <w:proofErr w:type="spellEnd"/>
      <w:r w:rsidR="008B71FB" w:rsidRPr="00676399">
        <w:rPr>
          <w:rFonts w:ascii="Calibri Light" w:hAnsi="Calibri Light" w:cs="Calibri Light"/>
          <w:b/>
          <w:bCs/>
          <w:i/>
          <w:color w:val="000000" w:themeColor="text1"/>
          <w:sz w:val="26"/>
          <w:szCs w:val="26"/>
        </w:rPr>
        <w:t xml:space="preserve"> in grande crescita</w:t>
      </w:r>
      <w:r w:rsidR="008B71FB">
        <w:rPr>
          <w:rFonts w:ascii="Calibri Light" w:hAnsi="Calibri Light" w:cs="Calibri Light"/>
          <w:b/>
          <w:bCs/>
          <w:i/>
          <w:color w:val="000000" w:themeColor="text1"/>
          <w:sz w:val="26"/>
          <w:szCs w:val="26"/>
        </w:rPr>
        <w:t xml:space="preserve">, </w:t>
      </w:r>
      <w:r w:rsidR="00934683">
        <w:rPr>
          <w:rFonts w:ascii="Calibri Light" w:hAnsi="Calibri Light" w:cs="Calibri Light"/>
          <w:b/>
          <w:bCs/>
          <w:i/>
          <w:color w:val="000000" w:themeColor="text1"/>
          <w:sz w:val="26"/>
          <w:szCs w:val="26"/>
        </w:rPr>
        <w:t>con</w:t>
      </w:r>
      <w:r w:rsidR="008B71FB">
        <w:rPr>
          <w:rFonts w:ascii="Calibri Light" w:hAnsi="Calibri Light" w:cs="Calibri Light"/>
          <w:b/>
          <w:bCs/>
          <w:i/>
          <w:color w:val="000000" w:themeColor="text1"/>
          <w:sz w:val="26"/>
          <w:szCs w:val="26"/>
        </w:rPr>
        <w:t xml:space="preserve"> i negozi m</w:t>
      </w:r>
      <w:r w:rsidR="008B71FB" w:rsidRPr="00676399">
        <w:rPr>
          <w:rFonts w:ascii="Calibri Light" w:hAnsi="Calibri Light" w:cs="Calibri Light"/>
          <w:b/>
          <w:bCs/>
          <w:i/>
          <w:color w:val="000000" w:themeColor="text1"/>
          <w:sz w:val="26"/>
          <w:szCs w:val="26"/>
        </w:rPr>
        <w:t>ono</w:t>
      </w:r>
      <w:r w:rsidR="008B71FB">
        <w:rPr>
          <w:rFonts w:ascii="Calibri Light" w:hAnsi="Calibri Light" w:cs="Calibri Light"/>
          <w:b/>
          <w:bCs/>
          <w:i/>
          <w:color w:val="000000" w:themeColor="text1"/>
          <w:sz w:val="26"/>
          <w:szCs w:val="26"/>
        </w:rPr>
        <w:t>-marca</w:t>
      </w:r>
      <w:r w:rsidR="008B71FB" w:rsidRPr="00676399">
        <w:rPr>
          <w:rFonts w:ascii="Calibri Light" w:hAnsi="Calibri Light" w:cs="Calibri Light"/>
          <w:b/>
          <w:bCs/>
          <w:i/>
          <w:color w:val="000000" w:themeColor="text1"/>
          <w:sz w:val="26"/>
          <w:szCs w:val="26"/>
        </w:rPr>
        <w:t xml:space="preserve"> </w:t>
      </w:r>
      <w:r w:rsidR="00934683">
        <w:rPr>
          <w:rFonts w:ascii="Calibri Light" w:hAnsi="Calibri Light" w:cs="Calibri Light"/>
          <w:b/>
          <w:bCs/>
          <w:i/>
          <w:color w:val="000000" w:themeColor="text1"/>
          <w:sz w:val="26"/>
          <w:szCs w:val="26"/>
        </w:rPr>
        <w:t xml:space="preserve">che </w:t>
      </w:r>
      <w:r w:rsidR="008B71FB">
        <w:rPr>
          <w:rFonts w:ascii="Calibri Light" w:hAnsi="Calibri Light" w:cs="Calibri Light"/>
          <w:b/>
          <w:bCs/>
          <w:i/>
          <w:color w:val="000000" w:themeColor="text1"/>
          <w:sz w:val="26"/>
          <w:szCs w:val="26"/>
        </w:rPr>
        <w:t xml:space="preserve">restano un </w:t>
      </w:r>
      <w:r w:rsidR="008B71FB" w:rsidRPr="00676399">
        <w:rPr>
          <w:rFonts w:ascii="Calibri Light" w:hAnsi="Calibri Light" w:cs="Calibri Light"/>
          <w:b/>
          <w:bCs/>
          <w:i/>
          <w:color w:val="000000" w:themeColor="text1"/>
          <w:sz w:val="26"/>
          <w:szCs w:val="26"/>
        </w:rPr>
        <w:t xml:space="preserve">punto di riferimento per </w:t>
      </w:r>
      <w:r w:rsidR="008B71FB">
        <w:rPr>
          <w:rFonts w:ascii="Calibri Light" w:hAnsi="Calibri Light" w:cs="Calibri Light"/>
          <w:b/>
          <w:bCs/>
          <w:i/>
          <w:color w:val="000000" w:themeColor="text1"/>
          <w:sz w:val="26"/>
          <w:szCs w:val="26"/>
        </w:rPr>
        <w:t>l’alto di gamma</w:t>
      </w:r>
    </w:p>
    <w:p w14:paraId="569A0B31" w14:textId="77777777" w:rsidR="008B71FB" w:rsidRPr="008F6B1D" w:rsidRDefault="008B71FB" w:rsidP="008B71FB">
      <w:pPr>
        <w:pStyle w:val="NormaleWeb"/>
        <w:spacing w:before="0" w:beforeAutospacing="0" w:after="0" w:afterAutospacing="0"/>
        <w:jc w:val="both"/>
        <w:rPr>
          <w:rStyle w:val="apple-tab-span"/>
          <w:rFonts w:asciiTheme="minorHAnsi" w:hAnsiTheme="minorHAnsi" w:cstheme="minorHAnsi"/>
          <w:color w:val="17365D" w:themeColor="text2" w:themeShade="BF"/>
          <w:sz w:val="23"/>
          <w:szCs w:val="23"/>
        </w:rPr>
      </w:pPr>
    </w:p>
    <w:p w14:paraId="6EAC4159" w14:textId="04C0BF2B" w:rsidR="008B71FB" w:rsidRPr="009C6BF1" w:rsidRDefault="008B71FB" w:rsidP="008B71F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Milano, 27 aprile 2021</w:t>
      </w:r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. Le evoluzioni delle strategie di distribuzione delle imprese sono </w:t>
      </w:r>
      <w:r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stati i temi al centro </w:t>
      </w:r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dell’</w:t>
      </w:r>
      <w:proofErr w:type="spellStart"/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Altagamma</w:t>
      </w:r>
      <w:proofErr w:type="spellEnd"/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 xml:space="preserve"> Retail </w:t>
      </w:r>
      <w:proofErr w:type="spellStart"/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Insight</w:t>
      </w:r>
      <w:proofErr w:type="spellEnd"/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 xml:space="preserve"> 2021</w:t>
      </w:r>
      <w:r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,</w:t>
      </w:r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conferenza annuale di Fondazione </w:t>
      </w:r>
      <w:proofErr w:type="spellStart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Altagamma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che </w:t>
      </w:r>
      <w:r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fotografa le evoluzioni del </w:t>
      </w:r>
      <w:proofErr w:type="spellStart"/>
      <w:r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retail</w:t>
      </w:r>
      <w:proofErr w:type="spellEnd"/>
      <w:r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per il comparto dell’alto di gamma e che quest’anno ha visto la partecipazione di più di 600 persone.</w:t>
      </w:r>
    </w:p>
    <w:p w14:paraId="6153D869" w14:textId="77777777" w:rsidR="008B71FB" w:rsidRPr="009C6BF1" w:rsidRDefault="008B71FB" w:rsidP="008B71F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D1B11" w:themeColor="background2" w:themeShade="1A"/>
          <w:sz w:val="22"/>
          <w:szCs w:val="22"/>
        </w:rPr>
      </w:pPr>
    </w:p>
    <w:p w14:paraId="68A20F55" w14:textId="14B23607" w:rsidR="008B71FB" w:rsidRPr="009C6BF1" w:rsidRDefault="008B71FB" w:rsidP="008B71F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I dati emersi dall</w:t>
      </w:r>
      <w:r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a nona edizione dello</w:t>
      </w:r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studio </w:t>
      </w:r>
      <w:proofErr w:type="spellStart"/>
      <w:r w:rsidRPr="0010297D">
        <w:rPr>
          <w:rFonts w:asciiTheme="minorHAnsi" w:hAnsiTheme="minorHAnsi" w:cstheme="minorHAnsi"/>
          <w:color w:val="1D1B11" w:themeColor="background2" w:themeShade="1A"/>
          <w:sz w:val="22"/>
          <w:szCs w:val="22"/>
          <w:u w:val="single"/>
        </w:rPr>
        <w:t>Luxury</w:t>
      </w:r>
      <w:proofErr w:type="spellEnd"/>
      <w:r w:rsidRPr="0010297D">
        <w:rPr>
          <w:rFonts w:asciiTheme="minorHAnsi" w:hAnsiTheme="minorHAnsi" w:cstheme="minorHAnsi"/>
          <w:color w:val="1D1B11" w:themeColor="background2" w:themeShade="1A"/>
          <w:sz w:val="22"/>
          <w:szCs w:val="22"/>
          <w:u w:val="single"/>
        </w:rPr>
        <w:t xml:space="preserve"> Retail </w:t>
      </w:r>
      <w:proofErr w:type="spellStart"/>
      <w:r w:rsidRPr="0010297D">
        <w:rPr>
          <w:rFonts w:asciiTheme="minorHAnsi" w:hAnsiTheme="minorHAnsi" w:cstheme="minorHAnsi"/>
          <w:color w:val="1D1B11" w:themeColor="background2" w:themeShade="1A"/>
          <w:sz w:val="22"/>
          <w:szCs w:val="22"/>
          <w:u w:val="single"/>
        </w:rPr>
        <w:t>Evolution</w:t>
      </w:r>
      <w:proofErr w:type="spellEnd"/>
      <w:r w:rsidRPr="0010297D">
        <w:rPr>
          <w:rFonts w:asciiTheme="minorHAnsi" w:hAnsiTheme="minorHAnsi" w:cstheme="minorHAnsi"/>
          <w:color w:val="1D1B11" w:themeColor="background2" w:themeShade="1A"/>
          <w:sz w:val="22"/>
          <w:szCs w:val="22"/>
          <w:u w:val="single"/>
        </w:rPr>
        <w:t xml:space="preserve"> &amp; the Digital </w:t>
      </w:r>
      <w:proofErr w:type="spellStart"/>
      <w:r w:rsidRPr="0010297D">
        <w:rPr>
          <w:rFonts w:asciiTheme="minorHAnsi" w:hAnsiTheme="minorHAnsi" w:cstheme="minorHAnsi"/>
          <w:color w:val="1D1B11" w:themeColor="background2" w:themeShade="1A"/>
          <w:sz w:val="22"/>
          <w:szCs w:val="22"/>
          <w:u w:val="single"/>
        </w:rPr>
        <w:t>Revolution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, realizzato in collaborazione con </w:t>
      </w:r>
      <w:r w:rsidRPr="00676399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Bernstein,</w:t>
      </w:r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sono stati commentati da</w:t>
      </w:r>
      <w:r w:rsidR="0093468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 xml:space="preserve">Matteo </w:t>
      </w:r>
      <w:proofErr w:type="spellStart"/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Lunelli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, Presidente di </w:t>
      </w:r>
      <w:proofErr w:type="spellStart"/>
      <w:r w:rsidRPr="009C6BF1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>Altagamma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; </w:t>
      </w:r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 xml:space="preserve">Chris </w:t>
      </w:r>
      <w:proofErr w:type="spellStart"/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Morton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, CEO &amp; </w:t>
      </w:r>
      <w:proofErr w:type="spellStart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Founder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di </w:t>
      </w:r>
      <w:proofErr w:type="spellStart"/>
      <w:r w:rsidRPr="009C6BF1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>Lyst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; </w:t>
      </w:r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 xml:space="preserve">Michele </w:t>
      </w:r>
      <w:proofErr w:type="spellStart"/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Norsa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, Vice Presidente Esecutivo di </w:t>
      </w:r>
      <w:r w:rsidRPr="009C6BF1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 xml:space="preserve">Salvatore Ferragamo </w:t>
      </w:r>
      <w:proofErr w:type="spellStart"/>
      <w:r w:rsidRPr="009C6BF1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>SpA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; </w:t>
      </w:r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 xml:space="preserve">Michael </w:t>
      </w:r>
      <w:proofErr w:type="spellStart"/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Ward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, </w:t>
      </w:r>
      <w:proofErr w:type="spellStart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Managing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Director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di </w:t>
      </w:r>
      <w:r w:rsidRPr="009C6BF1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>Harrods</w:t>
      </w:r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; </w:t>
      </w:r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Luca Solca</w:t>
      </w:r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, Senior </w:t>
      </w:r>
      <w:proofErr w:type="spellStart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Research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Analyst, Global </w:t>
      </w:r>
      <w:proofErr w:type="spellStart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Luxury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Goods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di </w:t>
      </w:r>
      <w:r w:rsidRPr="009C6BF1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>Bernstein</w:t>
      </w:r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e </w:t>
      </w:r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 xml:space="preserve">Nicola </w:t>
      </w:r>
      <w:proofErr w:type="spellStart"/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Pianon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, </w:t>
      </w:r>
      <w:proofErr w:type="spellStart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Managing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Director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e Senior Partner di </w:t>
      </w:r>
      <w:r w:rsidRPr="009C6BF1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 xml:space="preserve">Boston </w:t>
      </w:r>
      <w:proofErr w:type="spellStart"/>
      <w:r w:rsidRPr="009C6BF1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>Consulting</w:t>
      </w:r>
      <w:proofErr w:type="spellEnd"/>
      <w:r w:rsidRPr="009C6BF1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 xml:space="preserve"> Group</w:t>
      </w:r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, </w:t>
      </w:r>
      <w:r w:rsidR="0093468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con il coordinamento di</w:t>
      </w:r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Stefania Lazzaroni</w:t>
      </w:r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, Direttore Generale di </w:t>
      </w:r>
      <w:proofErr w:type="spellStart"/>
      <w:r w:rsidRPr="009C6BF1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>Altagamma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.</w:t>
      </w:r>
    </w:p>
    <w:p w14:paraId="2C330BE4" w14:textId="77777777" w:rsidR="008B71FB" w:rsidRPr="009C6BF1" w:rsidRDefault="008B71FB" w:rsidP="008B71F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</w:pPr>
    </w:p>
    <w:p w14:paraId="3D5C05C4" w14:textId="0761E631" w:rsidR="008B71FB" w:rsidRDefault="008B71FB" w:rsidP="008B71F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</w:pPr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Secondo</w:t>
      </w:r>
      <w:r w:rsidRPr="009C6BF1">
        <w:rPr>
          <w:rStyle w:val="apple-converted-space"/>
          <w:rFonts w:asciiTheme="minorHAnsi" w:hAnsiTheme="minorHAnsi" w:cstheme="minorHAnsi"/>
          <w:color w:val="1D1B11" w:themeColor="background2" w:themeShade="1A"/>
          <w:sz w:val="22"/>
          <w:szCs w:val="22"/>
        </w:rPr>
        <w:t> </w:t>
      </w:r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 xml:space="preserve">Matteo </w:t>
      </w:r>
      <w:proofErr w:type="spellStart"/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Lunelli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, </w:t>
      </w:r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 xml:space="preserve">Presidente di </w:t>
      </w:r>
      <w:proofErr w:type="spellStart"/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Altagamma</w:t>
      </w:r>
      <w:proofErr w:type="spellEnd"/>
      <w:r>
        <w:rPr>
          <w:sz w:val="22"/>
          <w:szCs w:val="22"/>
        </w:rPr>
        <w:t xml:space="preserve"> </w:t>
      </w:r>
      <w:r w:rsidRPr="009C6BF1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 xml:space="preserve">“il </w:t>
      </w:r>
      <w:proofErr w:type="spellStart"/>
      <w:r w:rsidRPr="009C6BF1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>retail</w:t>
      </w:r>
      <w:proofErr w:type="spellEnd"/>
      <w:r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 xml:space="preserve"> </w:t>
      </w:r>
      <w:r w:rsidRPr="009C6BF1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 xml:space="preserve">per decenni ha trainato la crescita della nostra industria e da qualche anno è al centro di un </w:t>
      </w:r>
      <w:r w:rsidR="00934683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>processo di evoluzione</w:t>
      </w:r>
      <w:r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 xml:space="preserve"> in p</w:t>
      </w:r>
      <w:r w:rsidR="00934683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>a</w:t>
      </w:r>
      <w:r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>rticolare, ma non solo, per la</w:t>
      </w:r>
      <w:r w:rsidRPr="009C6BF1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 xml:space="preserve"> crescita del canale digitale</w:t>
      </w:r>
      <w:r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 xml:space="preserve">. Le imprese italiane stanno attuando una profonda trasformazione del loro modello di business in ottica digitale </w:t>
      </w:r>
      <w:r w:rsidR="00934683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 xml:space="preserve">con conseguenze sul </w:t>
      </w:r>
      <w:proofErr w:type="spellStart"/>
      <w:r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>retail</w:t>
      </w:r>
      <w:proofErr w:type="spellEnd"/>
      <w:r w:rsidR="00934683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>,</w:t>
      </w:r>
      <w:r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 xml:space="preserve"> in particolar modo dopo l’accelerazione del 2020 dovuta a Covid-19. </w:t>
      </w:r>
      <w:r w:rsidR="00934683"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>Questo necessita</w:t>
      </w:r>
      <w:r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 xml:space="preserve"> di grandi investimenti che richiedono solidità finanziaria e competenze specifiche. Il PNRR e i 14 MLD dedicati proprio alla Transizione 4.00 saranno in tal senso - e ce lo auguriamo – un supporto concreto anche alle imprese eccellenti del made in </w:t>
      </w:r>
      <w:proofErr w:type="spellStart"/>
      <w:r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>Italy</w:t>
      </w:r>
      <w:proofErr w:type="spellEnd"/>
      <w:r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  <w:t>”.</w:t>
      </w:r>
    </w:p>
    <w:p w14:paraId="0E56052D" w14:textId="77777777" w:rsidR="008B71FB" w:rsidRDefault="008B71FB" w:rsidP="008B71F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1D1B11" w:themeColor="background2" w:themeShade="1A"/>
          <w:sz w:val="22"/>
          <w:szCs w:val="22"/>
        </w:rPr>
      </w:pPr>
    </w:p>
    <w:p w14:paraId="15114214" w14:textId="77777777" w:rsidR="008B71FB" w:rsidRPr="00A4009E" w:rsidRDefault="008B71FB" w:rsidP="008B71FB">
      <w:pPr>
        <w:jc w:val="both"/>
        <w:rPr>
          <w:rFonts w:ascii="Calibri" w:hAnsi="Calibri" w:cs="Calibri"/>
          <w:color w:val="000000" w:themeColor="text1"/>
        </w:rPr>
      </w:pPr>
      <w:r w:rsidRPr="0082612D">
        <w:rPr>
          <w:rFonts w:asciiTheme="minorHAnsi" w:hAnsiTheme="minorHAnsi" w:cstheme="minorHAnsi"/>
          <w:color w:val="000000"/>
          <w:sz w:val="22"/>
          <w:szCs w:val="22"/>
        </w:rPr>
        <w:t xml:space="preserve">Secondo </w:t>
      </w:r>
      <w:r w:rsidRPr="007C58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Michele </w:t>
      </w:r>
      <w:proofErr w:type="spellStart"/>
      <w:r w:rsidRPr="007C58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Norsa</w:t>
      </w:r>
      <w:proofErr w:type="spellEnd"/>
      <w:r w:rsidRPr="007C58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proofErr w:type="gramStart"/>
      <w:r w:rsidRPr="007C588C">
        <w:rPr>
          <w:rFonts w:asciiTheme="minorHAnsi" w:hAnsiTheme="minorHAnsi" w:cstheme="minorHAnsi"/>
          <w:b/>
          <w:bCs/>
          <w:color w:val="1D1B11" w:themeColor="background2" w:themeShade="1A"/>
          <w:sz w:val="22"/>
          <w:szCs w:val="22"/>
        </w:rPr>
        <w:t>Vice Presidente</w:t>
      </w:r>
      <w:proofErr w:type="gramEnd"/>
      <w:r w:rsidRPr="007C588C">
        <w:rPr>
          <w:rFonts w:asciiTheme="minorHAnsi" w:hAnsiTheme="minorHAnsi" w:cstheme="minorHAnsi"/>
          <w:b/>
          <w:bCs/>
          <w:color w:val="1D1B11" w:themeColor="background2" w:themeShade="1A"/>
          <w:sz w:val="22"/>
          <w:szCs w:val="22"/>
        </w:rPr>
        <w:t xml:space="preserve"> Esecutivo di </w:t>
      </w:r>
      <w:r w:rsidRPr="007C588C">
        <w:rPr>
          <w:rFonts w:asciiTheme="minorHAnsi" w:hAnsiTheme="minorHAnsi" w:cstheme="minorHAnsi"/>
          <w:b/>
          <w:bCs/>
          <w:iCs/>
          <w:color w:val="1D1B11" w:themeColor="background2" w:themeShade="1A"/>
          <w:sz w:val="22"/>
          <w:szCs w:val="22"/>
        </w:rPr>
        <w:t xml:space="preserve">Salvatore Ferragamo </w:t>
      </w:r>
      <w:proofErr w:type="spellStart"/>
      <w:r w:rsidRPr="007C588C">
        <w:rPr>
          <w:rFonts w:asciiTheme="minorHAnsi" w:hAnsiTheme="minorHAnsi" w:cstheme="minorHAnsi"/>
          <w:b/>
          <w:bCs/>
          <w:iCs/>
          <w:color w:val="1D1B11" w:themeColor="background2" w:themeShade="1A"/>
          <w:sz w:val="22"/>
          <w:szCs w:val="22"/>
        </w:rPr>
        <w:t>SpA</w:t>
      </w:r>
      <w:proofErr w:type="spellEnd"/>
      <w:r w:rsidRPr="008261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4009E">
        <w:rPr>
          <w:rFonts w:asciiTheme="minorHAnsi" w:hAnsiTheme="minorHAnsi" w:cstheme="minorHAnsi"/>
          <w:color w:val="000000"/>
          <w:sz w:val="22"/>
          <w:szCs w:val="22"/>
        </w:rPr>
        <w:t>"</w:t>
      </w:r>
      <w:r w:rsidRPr="00A4009E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 </w:t>
      </w:r>
      <w:proofErr w:type="spellStart"/>
      <w:r w:rsidRPr="00A4009E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retail</w:t>
      </w:r>
      <w:proofErr w:type="spellEnd"/>
      <w:r w:rsidRPr="00A4009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4009E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experience</w:t>
      </w:r>
      <w:proofErr w:type="spellEnd"/>
      <w:r w:rsidRPr="00A4009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è un valore fondante del sistema lusso oltre a rappresentare un impulso vitale per lo sviluppo del viaggio e per la valorizzazione della cultura europea: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</w:t>
      </w:r>
      <w:r w:rsidRPr="00A4009E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uno chef stellato preferireste un home delivery o una cena al suo ristorante? Questo vale anche per gli acquisti di beni di alta gamma</w:t>
      </w:r>
      <w:r w:rsidRPr="00A4009E">
        <w:rPr>
          <w:rFonts w:asciiTheme="minorHAnsi" w:hAnsiTheme="minorHAnsi" w:cstheme="minorHAnsi"/>
          <w:color w:val="000000"/>
          <w:sz w:val="22"/>
          <w:szCs w:val="22"/>
        </w:rPr>
        <w:t>"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220AB9E" w14:textId="77777777" w:rsidR="008B71FB" w:rsidRDefault="008B71FB" w:rsidP="008B71F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1D1B11" w:themeColor="background2" w:themeShade="1A"/>
          <w:sz w:val="22"/>
          <w:szCs w:val="22"/>
        </w:rPr>
      </w:pPr>
    </w:p>
    <w:p w14:paraId="4A64A8A3" w14:textId="77777777" w:rsidR="008B71FB" w:rsidRPr="001005D8" w:rsidRDefault="008B71FB" w:rsidP="008B71FB">
      <w:pPr>
        <w:jc w:val="both"/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</w:pPr>
      <w:r w:rsidRPr="009C6BF1">
        <w:rPr>
          <w:rFonts w:asciiTheme="minorHAnsi" w:eastAsiaTheme="minorHAnsi" w:hAnsiTheme="minorHAnsi" w:cstheme="minorHAnsi"/>
          <w:i/>
          <w:color w:val="1D1B11" w:themeColor="background2" w:themeShade="1A"/>
          <w:sz w:val="22"/>
          <w:szCs w:val="22"/>
        </w:rPr>
        <w:t>“L’accelerazione della ‘rivoluzione digitale’ non è ‘neutra’ da un punto di vista strategico e mette al contrario sotto forte pressione il sistema delle imprese della moda e del lusso italiane”</w:t>
      </w: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, commenta </w:t>
      </w:r>
      <w:r w:rsidRPr="009C6BF1">
        <w:rPr>
          <w:rFonts w:ascii="Calibri" w:hAnsi="Calibri" w:cs="Calibri"/>
          <w:b/>
          <w:color w:val="000000"/>
          <w:sz w:val="22"/>
          <w:szCs w:val="22"/>
        </w:rPr>
        <w:t xml:space="preserve">Luca Solca, </w:t>
      </w:r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 xml:space="preserve">Senior </w:t>
      </w:r>
      <w:proofErr w:type="spellStart"/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Research</w:t>
      </w:r>
      <w:proofErr w:type="spellEnd"/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 xml:space="preserve"> Analyst, Global </w:t>
      </w:r>
      <w:proofErr w:type="spellStart"/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Luxury</w:t>
      </w:r>
      <w:proofErr w:type="spellEnd"/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Goods</w:t>
      </w:r>
      <w:proofErr w:type="spellEnd"/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 xml:space="preserve"> di Bernstein</w:t>
      </w:r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.</w:t>
      </w: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9C6BF1">
        <w:rPr>
          <w:rFonts w:asciiTheme="minorHAnsi" w:eastAsiaTheme="minorHAnsi" w:hAnsiTheme="minorHAnsi" w:cstheme="minorHAnsi"/>
          <w:i/>
          <w:color w:val="1D1B11" w:themeColor="background2" w:themeShade="1A"/>
          <w:sz w:val="22"/>
          <w:szCs w:val="22"/>
        </w:rPr>
        <w:t xml:space="preserve">“Gli elementi di debolezza relativa delle aziende italiane sono tre: la scala ridotta rispetto ai concorrenti internazionali, che le penalizza nel momento in cui il digitale fa aumentare enormemente i costi fissi; la dipendenza più elevata dal canale </w:t>
      </w:r>
      <w:proofErr w:type="spellStart"/>
      <w:r w:rsidRPr="009C6BF1">
        <w:rPr>
          <w:rFonts w:asciiTheme="minorHAnsi" w:eastAsiaTheme="minorHAnsi" w:hAnsiTheme="minorHAnsi" w:cstheme="minorHAnsi"/>
          <w:i/>
          <w:color w:val="1D1B11" w:themeColor="background2" w:themeShade="1A"/>
          <w:sz w:val="22"/>
          <w:szCs w:val="22"/>
        </w:rPr>
        <w:t>wholesale</w:t>
      </w:r>
      <w:proofErr w:type="spellEnd"/>
      <w:r w:rsidRPr="009C6BF1">
        <w:rPr>
          <w:rFonts w:asciiTheme="minorHAnsi" w:eastAsiaTheme="minorHAnsi" w:hAnsiTheme="minorHAnsi" w:cstheme="minorHAnsi"/>
          <w:i/>
          <w:color w:val="1D1B11" w:themeColor="background2" w:themeShade="1A"/>
          <w:sz w:val="22"/>
          <w:szCs w:val="22"/>
        </w:rPr>
        <w:t xml:space="preserve"> multi-marca, che si trova oggi in uno stato di crisi terminale e, infine, la maggiore arretratezza sul versante della </w:t>
      </w:r>
      <w:proofErr w:type="spellStart"/>
      <w:r w:rsidRPr="009C6BF1">
        <w:rPr>
          <w:rFonts w:asciiTheme="minorHAnsi" w:eastAsiaTheme="minorHAnsi" w:hAnsiTheme="minorHAnsi" w:cstheme="minorHAnsi"/>
          <w:i/>
          <w:color w:val="1D1B11" w:themeColor="background2" w:themeShade="1A"/>
          <w:sz w:val="22"/>
          <w:szCs w:val="22"/>
        </w:rPr>
        <w:t>digital</w:t>
      </w:r>
      <w:proofErr w:type="spellEnd"/>
      <w:r w:rsidRPr="009C6BF1">
        <w:rPr>
          <w:rFonts w:asciiTheme="minorHAnsi" w:eastAsiaTheme="minorHAnsi" w:hAnsiTheme="minorHAnsi" w:cstheme="minorHAnsi"/>
          <w:i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9C6BF1">
        <w:rPr>
          <w:rFonts w:asciiTheme="minorHAnsi" w:eastAsiaTheme="minorHAnsi" w:hAnsiTheme="minorHAnsi" w:cstheme="minorHAnsi"/>
          <w:i/>
          <w:color w:val="1D1B11" w:themeColor="background2" w:themeShade="1A"/>
          <w:sz w:val="22"/>
          <w:szCs w:val="22"/>
        </w:rPr>
        <w:t>transformation</w:t>
      </w:r>
      <w:proofErr w:type="spellEnd"/>
      <w:r w:rsidRPr="009C6BF1">
        <w:rPr>
          <w:rFonts w:asciiTheme="minorHAnsi" w:eastAsiaTheme="minorHAnsi" w:hAnsiTheme="minorHAnsi" w:cstheme="minorHAnsi"/>
          <w:i/>
          <w:color w:val="1D1B11" w:themeColor="background2" w:themeShade="1A"/>
          <w:sz w:val="22"/>
          <w:szCs w:val="22"/>
        </w:rPr>
        <w:t>”.</w:t>
      </w:r>
    </w:p>
    <w:p w14:paraId="12A63FB2" w14:textId="77777777" w:rsidR="008B71FB" w:rsidRPr="00E50629" w:rsidRDefault="008B71FB" w:rsidP="008B71F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1D1B11" w:themeColor="background2" w:themeShade="1A"/>
          <w:sz w:val="22"/>
          <w:szCs w:val="22"/>
        </w:rPr>
      </w:pPr>
    </w:p>
    <w:p w14:paraId="0EE65846" w14:textId="25505A81" w:rsidR="008B71FB" w:rsidRPr="008956D3" w:rsidRDefault="008B71FB" w:rsidP="008B71FB">
      <w:r w:rsidRPr="008956D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8F8F8"/>
        </w:rPr>
        <w:t xml:space="preserve">Nicola </w:t>
      </w:r>
      <w:proofErr w:type="spellStart"/>
      <w:r w:rsidRPr="008956D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8F8F8"/>
        </w:rPr>
        <w:t>Pianon</w:t>
      </w:r>
      <w:proofErr w:type="spellEnd"/>
      <w:r w:rsidRPr="008956D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8F8F8"/>
        </w:rPr>
        <w:t xml:space="preserve">, </w:t>
      </w:r>
      <w:proofErr w:type="spellStart"/>
      <w:r w:rsidRPr="008956D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8F8F8"/>
        </w:rPr>
        <w:t>Managing</w:t>
      </w:r>
      <w:proofErr w:type="spellEnd"/>
      <w:r w:rsidRPr="008956D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8F8F8"/>
        </w:rPr>
        <w:t xml:space="preserve"> </w:t>
      </w:r>
      <w:proofErr w:type="spellStart"/>
      <w:r w:rsidRPr="008956D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8F8F8"/>
        </w:rPr>
        <w:t>Director</w:t>
      </w:r>
      <w:proofErr w:type="spellEnd"/>
      <w:r w:rsidRPr="008956D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8F8F8"/>
        </w:rPr>
        <w:t xml:space="preserve"> and Senior Partner di BCG</w:t>
      </w:r>
      <w:r w:rsidRPr="008956D3">
        <w:rPr>
          <w:rFonts w:ascii="Calibri" w:hAnsi="Calibri" w:cs="Calibri"/>
          <w:i/>
          <w:iCs/>
          <w:color w:val="1D1C1D"/>
          <w:sz w:val="22"/>
          <w:szCs w:val="22"/>
          <w:shd w:val="clear" w:color="auto" w:fill="F8F8F8"/>
        </w:rPr>
        <w:t>, “Le aziende del Lusso dovranno rispondere ad un contesto nel quale i consumatori saranno, almeno per alcuni anni, più di corto che di lungo raggio, con molti cinesi che passeranno da consumatori globali a locali; nel quale andranno presidiati ancor meglio on line e off line i consumatori più alto spendenti, sempre più rilevanti sui ricavi totali; e in cui i negozi fisici continueranno ad avere un ruolo chiave, un traffico adeguato e una profittabilità soddisfacente solo se sapranno dare ai clienti una cura, una personalizzazione e un’esperienza che dia un vero valore aggiunt</w:t>
      </w:r>
      <w:r>
        <w:rPr>
          <w:rFonts w:ascii="Calibri" w:hAnsi="Calibri" w:cs="Calibri"/>
          <w:i/>
          <w:iCs/>
          <w:color w:val="1D1C1D"/>
          <w:sz w:val="22"/>
          <w:szCs w:val="22"/>
          <w:shd w:val="clear" w:color="auto" w:fill="F8F8F8"/>
        </w:rPr>
        <w:t>o</w:t>
      </w:r>
      <w:r w:rsidRPr="008956D3">
        <w:rPr>
          <w:rFonts w:ascii="Calibri" w:hAnsi="Calibri" w:cs="Calibri"/>
          <w:i/>
          <w:iCs/>
          <w:color w:val="1D1C1D"/>
          <w:sz w:val="22"/>
          <w:szCs w:val="22"/>
          <w:shd w:val="clear" w:color="auto" w:fill="F8F8F8"/>
        </w:rPr>
        <w:t>”</w:t>
      </w:r>
      <w:r>
        <w:rPr>
          <w:rFonts w:ascii="Calibri" w:hAnsi="Calibri" w:cs="Calibri"/>
          <w:i/>
          <w:iCs/>
          <w:color w:val="1D1C1D"/>
          <w:sz w:val="22"/>
          <w:szCs w:val="22"/>
          <w:shd w:val="clear" w:color="auto" w:fill="F8F8F8"/>
        </w:rPr>
        <w:t>.</w:t>
      </w:r>
    </w:p>
    <w:p w14:paraId="35D52948" w14:textId="77777777" w:rsidR="008B71FB" w:rsidRPr="009C6BF1" w:rsidRDefault="008B71FB" w:rsidP="008B71F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C8C1D2F" w14:textId="39409054" w:rsidR="008B71FB" w:rsidRPr="008B71FB" w:rsidRDefault="008B71FB" w:rsidP="008B71F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8B71F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“L'ascesa del digitale è un fenomeno importante nel settore, che la pandemia ha accelerato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” ha dichiarato </w:t>
      </w:r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 xml:space="preserve">Chris </w:t>
      </w:r>
      <w:proofErr w:type="spellStart"/>
      <w:r w:rsidRPr="009C6BF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Morton</w:t>
      </w:r>
      <w:proofErr w:type="spellEnd"/>
      <w:r w:rsidRPr="009C6BF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, </w:t>
      </w:r>
      <w:r w:rsidRPr="008B71FB">
        <w:rPr>
          <w:rFonts w:asciiTheme="minorHAnsi" w:hAnsiTheme="minorHAnsi" w:cstheme="minorHAnsi"/>
          <w:b/>
          <w:bCs/>
          <w:color w:val="1D1B11" w:themeColor="background2" w:themeShade="1A"/>
          <w:sz w:val="22"/>
          <w:szCs w:val="22"/>
        </w:rPr>
        <w:t xml:space="preserve">CEO &amp; </w:t>
      </w:r>
      <w:proofErr w:type="spellStart"/>
      <w:r w:rsidRPr="008B71FB">
        <w:rPr>
          <w:rFonts w:asciiTheme="minorHAnsi" w:hAnsiTheme="minorHAnsi" w:cstheme="minorHAnsi"/>
          <w:b/>
          <w:bCs/>
          <w:color w:val="1D1B11" w:themeColor="background2" w:themeShade="1A"/>
          <w:sz w:val="22"/>
          <w:szCs w:val="22"/>
        </w:rPr>
        <w:t>Founder</w:t>
      </w:r>
      <w:proofErr w:type="spellEnd"/>
      <w:r w:rsidRPr="008B71FB">
        <w:rPr>
          <w:rFonts w:asciiTheme="minorHAnsi" w:hAnsiTheme="minorHAnsi" w:cstheme="minorHAnsi"/>
          <w:b/>
          <w:bCs/>
          <w:color w:val="1D1B11" w:themeColor="background2" w:themeShade="1A"/>
          <w:sz w:val="22"/>
          <w:szCs w:val="22"/>
        </w:rPr>
        <w:t xml:space="preserve"> di </w:t>
      </w:r>
      <w:proofErr w:type="spellStart"/>
      <w:r w:rsidRPr="008B71FB">
        <w:rPr>
          <w:rFonts w:asciiTheme="minorHAnsi" w:hAnsiTheme="minorHAnsi" w:cstheme="minorHAnsi"/>
          <w:b/>
          <w:bCs/>
          <w:i/>
          <w:color w:val="1D1B11" w:themeColor="background2" w:themeShade="1A"/>
          <w:sz w:val="22"/>
          <w:szCs w:val="22"/>
        </w:rPr>
        <w:t>Lyst</w:t>
      </w:r>
      <w:proofErr w:type="spellEnd"/>
      <w:r w:rsidRPr="008B71F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”</w:t>
      </w:r>
      <w:r w:rsidRPr="008B71F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I</w:t>
      </w:r>
      <w:proofErr w:type="gramEnd"/>
      <w:r w:rsidRPr="008B71F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consumatori si aspettano ormai di poter fare tutto dai loro </w:t>
      </w:r>
      <w:proofErr w:type="spellStart"/>
      <w:r w:rsidRPr="008B71F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smartphone</w:t>
      </w:r>
      <w:proofErr w:type="spellEnd"/>
      <w:r w:rsidRPr="008B71F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e una strategia corretta aggiunge valore sia per i clienti che per i marchi, integrando al contempo le esperienze fisiche del lusso. I dati e la personalizzazione sono al centro di tutto, con il digitale che rende possibili nuovi inediti approcci alla vendita al dettaglio".</w:t>
      </w:r>
    </w:p>
    <w:p w14:paraId="4A2212A3" w14:textId="16ACC954" w:rsidR="008B71FB" w:rsidRDefault="008B71FB" w:rsidP="008B71F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1D1B11" w:themeColor="background2" w:themeShade="1A"/>
          <w:sz w:val="22"/>
          <w:szCs w:val="22"/>
        </w:rPr>
      </w:pPr>
    </w:p>
    <w:p w14:paraId="7DB45369" w14:textId="09F0D052" w:rsidR="008B71FB" w:rsidRDefault="008B71FB" w:rsidP="008B71F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1D1B11" w:themeColor="background2" w:themeShade="1A"/>
          <w:sz w:val="22"/>
          <w:szCs w:val="22"/>
        </w:rPr>
      </w:pPr>
    </w:p>
    <w:p w14:paraId="76747FED" w14:textId="77777777" w:rsidR="008B71FB" w:rsidRPr="008B71FB" w:rsidRDefault="008B71FB" w:rsidP="008B71F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1D1B11" w:themeColor="background2" w:themeShade="1A"/>
          <w:sz w:val="22"/>
          <w:szCs w:val="22"/>
        </w:rPr>
      </w:pPr>
    </w:p>
    <w:p w14:paraId="4833EE85" w14:textId="77777777" w:rsidR="008B71FB" w:rsidRPr="008B71FB" w:rsidRDefault="008B71FB" w:rsidP="008B71F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1D1B11" w:themeColor="background2" w:themeShade="1A"/>
          <w:sz w:val="22"/>
          <w:szCs w:val="22"/>
        </w:rPr>
      </w:pPr>
    </w:p>
    <w:p w14:paraId="4D9D7D4E" w14:textId="1831C3DF" w:rsidR="008B71FB" w:rsidRDefault="008B71FB" w:rsidP="008B71F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1D1B11" w:themeColor="background2" w:themeShade="1A"/>
          <w:sz w:val="22"/>
          <w:szCs w:val="22"/>
          <w:lang w:val="en-US"/>
        </w:rPr>
      </w:pPr>
      <w:r w:rsidRPr="009C6BF1">
        <w:rPr>
          <w:rFonts w:asciiTheme="minorHAnsi" w:hAnsiTheme="minorHAnsi" w:cstheme="minorHAnsi"/>
          <w:b/>
          <w:caps/>
          <w:color w:val="1D1B11" w:themeColor="background2" w:themeShade="1A"/>
          <w:sz w:val="22"/>
          <w:szCs w:val="22"/>
          <w:lang w:val="en-US"/>
        </w:rPr>
        <w:lastRenderedPageBreak/>
        <w:t>Luxury Retail Evolution &amp; the Digital Revolution</w:t>
      </w:r>
    </w:p>
    <w:p w14:paraId="2DDD047C" w14:textId="77777777" w:rsidR="008B71FB" w:rsidRPr="00335975" w:rsidRDefault="008B71FB" w:rsidP="008B71F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17365D" w:themeColor="text2" w:themeShade="BF"/>
          <w:sz w:val="22"/>
          <w:szCs w:val="22"/>
          <w:lang w:val="en-US"/>
        </w:rPr>
      </w:pPr>
    </w:p>
    <w:p w14:paraId="1301D926" w14:textId="77777777" w:rsidR="008B71FB" w:rsidRPr="00091F15" w:rsidRDefault="008B71FB" w:rsidP="008B71FB">
      <w:pPr>
        <w:jc w:val="both"/>
        <w:rPr>
          <w:rFonts w:asciiTheme="minorHAnsi" w:eastAsiaTheme="minorHAnsi" w:hAnsiTheme="minorHAnsi" w:cstheme="minorHAnsi"/>
          <w:b/>
          <w:bCs/>
          <w:color w:val="1D1B11" w:themeColor="background2" w:themeShade="1A"/>
          <w:sz w:val="22"/>
          <w:szCs w:val="22"/>
        </w:rPr>
      </w:pP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La pandemia ha dato una </w:t>
      </w:r>
      <w:r w:rsidRPr="00C45956">
        <w:rPr>
          <w:rFonts w:asciiTheme="minorHAnsi" w:eastAsiaTheme="minorHAnsi" w:hAnsiTheme="minorHAnsi" w:cstheme="minorHAnsi"/>
          <w:b/>
          <w:bCs/>
          <w:color w:val="1D1B11" w:themeColor="background2" w:themeShade="1A"/>
          <w:sz w:val="22"/>
          <w:szCs w:val="22"/>
        </w:rPr>
        <w:t>fortissima accelerazione allo sviluppo della distribuzione digitale</w:t>
      </w: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>, che nel 2020 vale</w:t>
      </w:r>
      <w:r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>va</w:t>
      </w: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 circa </w:t>
      </w:r>
      <w:r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>€</w:t>
      </w: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>50</w:t>
      </w:r>
      <w:r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 miliardi</w:t>
      </w: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, </w:t>
      </w:r>
      <w:r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con una quota sul totale delle vendite di alta gamma </w:t>
      </w:r>
      <w:r w:rsidRPr="00C45956">
        <w:rPr>
          <w:rFonts w:asciiTheme="minorHAnsi" w:eastAsiaTheme="minorHAnsi" w:hAnsiTheme="minorHAnsi" w:cstheme="minorHAnsi"/>
          <w:b/>
          <w:bCs/>
          <w:color w:val="1D1B11" w:themeColor="background2" w:themeShade="1A"/>
          <w:sz w:val="22"/>
          <w:szCs w:val="22"/>
        </w:rPr>
        <w:t xml:space="preserve">in crescita dal 12% del 2019 al 23% del 2020. </w:t>
      </w: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Se già prima del Covid-19 i brand di alta gamma dovevano confrontarsi con un calo del traffico e della produttività nei loro negozi mono-marca diretti, l’esplosione del digitale ha reso questo problema ancora più pressante. </w:t>
      </w:r>
    </w:p>
    <w:p w14:paraId="48F440F3" w14:textId="77777777" w:rsidR="008B71FB" w:rsidRDefault="008B71FB" w:rsidP="008B71FB">
      <w:pPr>
        <w:jc w:val="both"/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</w:pPr>
    </w:p>
    <w:p w14:paraId="5D6C8251" w14:textId="77777777" w:rsidR="008B71FB" w:rsidRPr="009C6BF1" w:rsidRDefault="008B71FB" w:rsidP="008B71FB">
      <w:pPr>
        <w:jc w:val="both"/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</w:pPr>
      <w:r w:rsidRPr="00C45956">
        <w:rPr>
          <w:rFonts w:asciiTheme="minorHAnsi" w:eastAsiaTheme="minorHAnsi" w:hAnsiTheme="minorHAnsi" w:cstheme="minorHAnsi"/>
          <w:b/>
          <w:bCs/>
          <w:color w:val="1D1B11" w:themeColor="background2" w:themeShade="1A"/>
          <w:sz w:val="22"/>
          <w:szCs w:val="22"/>
        </w:rPr>
        <w:t>Gli strumenti per contrastare il calo del traffico e della produttività</w:t>
      </w: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 – come l</w:t>
      </w:r>
      <w:r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>’</w:t>
      </w:r>
      <w:proofErr w:type="spellStart"/>
      <w:r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>efficientamento</w:t>
      </w:r>
      <w:proofErr w:type="spellEnd"/>
      <w:r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dei </w:t>
      </w:r>
      <w:proofErr w:type="spellStart"/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>flagship</w:t>
      </w:r>
      <w:proofErr w:type="spellEnd"/>
      <w:r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>store</w:t>
      </w:r>
      <w:proofErr w:type="spellEnd"/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, lo sviluppo di collezioni capsule, ecc... – </w:t>
      </w:r>
      <w:r w:rsidRPr="00C45956">
        <w:rPr>
          <w:rFonts w:asciiTheme="minorHAnsi" w:eastAsiaTheme="minorHAnsi" w:hAnsiTheme="minorHAnsi" w:cstheme="minorHAnsi"/>
          <w:b/>
          <w:bCs/>
          <w:color w:val="1D1B11" w:themeColor="background2" w:themeShade="1A"/>
          <w:sz w:val="22"/>
          <w:szCs w:val="22"/>
        </w:rPr>
        <w:t>richiedono un ammontare crescente di costi fissi</w:t>
      </w: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, che è più </w:t>
      </w:r>
      <w:r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>facilmente sostenibile</w:t>
      </w: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 quando si beneficia di un vantaggio di scala.</w:t>
      </w:r>
      <w:r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 Questo rappresenta una criticità per le imprese italiane di piccola e media dimensione.</w:t>
      </w:r>
    </w:p>
    <w:p w14:paraId="26D047AD" w14:textId="77777777" w:rsidR="008B71FB" w:rsidRPr="009C6BF1" w:rsidRDefault="008B71FB" w:rsidP="008B71FB">
      <w:pPr>
        <w:jc w:val="both"/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</w:pP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</w:p>
    <w:p w14:paraId="1F5A810E" w14:textId="77777777" w:rsidR="008B71FB" w:rsidRDefault="008B71FB" w:rsidP="008B71FB">
      <w:pPr>
        <w:jc w:val="both"/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</w:pP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Un’altra implicazione del forte sviluppo digitale è il </w:t>
      </w:r>
      <w:r w:rsidRPr="00C45956">
        <w:rPr>
          <w:rFonts w:asciiTheme="minorHAnsi" w:eastAsiaTheme="minorHAnsi" w:hAnsiTheme="minorHAnsi" w:cstheme="minorHAnsi"/>
          <w:b/>
          <w:bCs/>
          <w:color w:val="1D1B11" w:themeColor="background2" w:themeShade="1A"/>
          <w:sz w:val="22"/>
          <w:szCs w:val="22"/>
        </w:rPr>
        <w:t xml:space="preserve">consolidamento strutturale della distribuzione </w:t>
      </w:r>
      <w:proofErr w:type="gramStart"/>
      <w:r w:rsidRPr="00C45956">
        <w:rPr>
          <w:rFonts w:asciiTheme="minorHAnsi" w:eastAsiaTheme="minorHAnsi" w:hAnsiTheme="minorHAnsi" w:cstheme="minorHAnsi"/>
          <w:b/>
          <w:bCs/>
          <w:color w:val="1D1B11" w:themeColor="background2" w:themeShade="1A"/>
          <w:sz w:val="22"/>
          <w:szCs w:val="22"/>
        </w:rPr>
        <w:t>multi-marca</w:t>
      </w:r>
      <w:proofErr w:type="gramEnd"/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. Il traffico si muove su internet alla </w:t>
      </w:r>
      <w:r w:rsidRPr="009C6BF1">
        <w:rPr>
          <w:rFonts w:asciiTheme="minorHAnsi" w:eastAsiaTheme="minorHAnsi" w:hAnsiTheme="minorHAnsi" w:cstheme="minorHAnsi"/>
          <w:i/>
          <w:color w:val="1D1B11" w:themeColor="background2" w:themeShade="1A"/>
          <w:sz w:val="22"/>
          <w:szCs w:val="22"/>
        </w:rPr>
        <w:t>velocità della luce</w:t>
      </w: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, e può concentrarsi su chi riesce a sviluppare un vantaggio in termini di profondità di assortimento – generando una situazione in cui “il vincitore prende tutto”. </w:t>
      </w:r>
    </w:p>
    <w:p w14:paraId="6E15BB51" w14:textId="77777777" w:rsidR="008B71FB" w:rsidRDefault="008B71FB" w:rsidP="008B71FB">
      <w:pPr>
        <w:jc w:val="both"/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</w:pPr>
    </w:p>
    <w:p w14:paraId="52C00C55" w14:textId="77777777" w:rsidR="008B71FB" w:rsidRPr="009C6BF1" w:rsidRDefault="008B71FB" w:rsidP="008B71FB">
      <w:pPr>
        <w:jc w:val="both"/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</w:pPr>
      <w:r w:rsidRPr="00C45956">
        <w:rPr>
          <w:rFonts w:asciiTheme="minorHAnsi" w:eastAsiaTheme="minorHAnsi" w:hAnsiTheme="minorHAnsi" w:cstheme="minorHAnsi"/>
          <w:b/>
          <w:bCs/>
          <w:color w:val="1D1B11" w:themeColor="background2" w:themeShade="1A"/>
          <w:sz w:val="22"/>
          <w:szCs w:val="22"/>
        </w:rPr>
        <w:t>I nuovi e-</w:t>
      </w:r>
      <w:proofErr w:type="spellStart"/>
      <w:r w:rsidRPr="00C45956">
        <w:rPr>
          <w:rFonts w:asciiTheme="minorHAnsi" w:eastAsiaTheme="minorHAnsi" w:hAnsiTheme="minorHAnsi" w:cstheme="minorHAnsi"/>
          <w:b/>
          <w:bCs/>
          <w:color w:val="1D1B11" w:themeColor="background2" w:themeShade="1A"/>
          <w:sz w:val="22"/>
          <w:szCs w:val="22"/>
        </w:rPr>
        <w:t>tailers</w:t>
      </w:r>
      <w:proofErr w:type="spellEnd"/>
      <w:r w:rsidRPr="00C45956">
        <w:rPr>
          <w:rFonts w:asciiTheme="minorHAnsi" w:eastAsiaTheme="minorHAnsi" w:hAnsiTheme="minorHAnsi" w:cstheme="minorHAnsi"/>
          <w:b/>
          <w:bCs/>
          <w:color w:val="1D1B11" w:themeColor="background2" w:themeShade="1A"/>
          <w:sz w:val="22"/>
          <w:szCs w:val="22"/>
        </w:rPr>
        <w:t xml:space="preserve"> e </w:t>
      </w:r>
      <w:proofErr w:type="spellStart"/>
      <w:r w:rsidRPr="00C45956">
        <w:rPr>
          <w:rFonts w:asciiTheme="minorHAnsi" w:eastAsiaTheme="minorHAnsi" w:hAnsiTheme="minorHAnsi" w:cstheme="minorHAnsi"/>
          <w:b/>
          <w:bCs/>
          <w:color w:val="1D1B11" w:themeColor="background2" w:themeShade="1A"/>
          <w:sz w:val="22"/>
          <w:szCs w:val="22"/>
        </w:rPr>
        <w:t>marketplace</w:t>
      </w:r>
      <w:proofErr w:type="spellEnd"/>
      <w:r w:rsidRPr="00C45956">
        <w:rPr>
          <w:rFonts w:asciiTheme="minorHAnsi" w:eastAsiaTheme="minorHAnsi" w:hAnsiTheme="minorHAnsi" w:cstheme="minorHAnsi"/>
          <w:b/>
          <w:bCs/>
          <w:color w:val="1D1B11" w:themeColor="background2" w:themeShade="1A"/>
          <w:sz w:val="22"/>
          <w:szCs w:val="22"/>
        </w:rPr>
        <w:t xml:space="preserve"> ottengono maggiori risultati rispetto a quasi tutti i grandi magazzini tradizionali nella loro capacità di generare traffico su internet</w:t>
      </w: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>, e anche rispetto</w:t>
      </w:r>
      <w:r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 alla maggior parte delle </w:t>
      </w: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>aziende strutturate dell’alto di gamma. Inoltre, lo sviluppo delle e-</w:t>
      </w:r>
      <w:proofErr w:type="spellStart"/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>concession</w:t>
      </w:r>
      <w:proofErr w:type="spellEnd"/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– modello in cui la spedizione è in capo ai brand stessi - </w:t>
      </w: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richiede la capacità di fare leva sullo stock globale del brand (e non su quello dedicato allo specifico </w:t>
      </w:r>
      <w:proofErr w:type="spellStart"/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>retailer</w:t>
      </w:r>
      <w:proofErr w:type="spellEnd"/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>), favorendo di nuovo i big player digitali emergenti che hanno già collegato un numero molto elevato di location di stock.</w:t>
      </w:r>
    </w:p>
    <w:p w14:paraId="2CA6071A" w14:textId="77777777" w:rsidR="008B71FB" w:rsidRPr="004C77EC" w:rsidRDefault="008B71FB" w:rsidP="008B71FB">
      <w:pPr>
        <w:jc w:val="both"/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</w:pPr>
      <w:r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</w:p>
    <w:p w14:paraId="786B2B56" w14:textId="77777777" w:rsidR="008B71FB" w:rsidRPr="009C6BF1" w:rsidRDefault="008B71FB" w:rsidP="008B71FB">
      <w:pPr>
        <w:jc w:val="both"/>
        <w:rPr>
          <w:rFonts w:asciiTheme="minorHAnsi" w:hAnsiTheme="minorHAnsi" w:cs="Segoe UI"/>
          <w:color w:val="000000"/>
          <w:sz w:val="22"/>
          <w:szCs w:val="22"/>
        </w:rPr>
      </w:pPr>
    </w:p>
    <w:p w14:paraId="426A799A" w14:textId="77777777" w:rsidR="008B71FB" w:rsidRPr="009C6BF1" w:rsidRDefault="008B71FB" w:rsidP="008B71F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D0D0D"/>
          <w:sz w:val="22"/>
          <w:szCs w:val="22"/>
        </w:rPr>
      </w:pPr>
    </w:p>
    <w:p w14:paraId="09C7F06D" w14:textId="77777777" w:rsidR="008B71FB" w:rsidRPr="007C320E" w:rsidRDefault="008B71FB" w:rsidP="008B71F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C320E">
        <w:rPr>
          <w:rFonts w:asciiTheme="minorHAnsi" w:hAnsiTheme="minorHAnsi" w:cstheme="minorHAnsi"/>
          <w:b/>
          <w:sz w:val="18"/>
          <w:szCs w:val="18"/>
        </w:rPr>
        <w:t>FONDAZIONE ALTAGAMMA</w:t>
      </w:r>
    </w:p>
    <w:p w14:paraId="565F3327" w14:textId="77777777" w:rsidR="008B71FB" w:rsidRPr="007C320E" w:rsidRDefault="008B71FB" w:rsidP="008B71FB">
      <w:pPr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7C320E">
        <w:rPr>
          <w:rFonts w:asciiTheme="minorHAnsi" w:hAnsiTheme="minorHAnsi" w:cstheme="minorHAnsi"/>
          <w:sz w:val="18"/>
          <w:szCs w:val="18"/>
        </w:rPr>
        <w:t>Altagamma</w:t>
      </w:r>
      <w:proofErr w:type="spellEnd"/>
      <w:r w:rsidRPr="007C320E">
        <w:rPr>
          <w:rFonts w:asciiTheme="minorHAnsi" w:hAnsiTheme="minorHAnsi" w:cstheme="minorHAnsi"/>
          <w:sz w:val="18"/>
          <w:szCs w:val="18"/>
        </w:rPr>
        <w:t xml:space="preserve"> riunisce dal 1992 le migliori imprese dell’Alta Industria Culturale e Creativa che promuovono nel mondo l’eccellenza, l’unicità e lo stile di vita italiani. Unica per la sua trasversalità, </w:t>
      </w:r>
      <w:proofErr w:type="spellStart"/>
      <w:r w:rsidRPr="007C320E">
        <w:rPr>
          <w:rFonts w:asciiTheme="minorHAnsi" w:hAnsiTheme="minorHAnsi" w:cstheme="minorHAnsi"/>
          <w:sz w:val="18"/>
          <w:szCs w:val="18"/>
        </w:rPr>
        <w:t>Altagamma</w:t>
      </w:r>
      <w:proofErr w:type="spellEnd"/>
      <w:r w:rsidRPr="007C320E">
        <w:rPr>
          <w:rFonts w:asciiTheme="minorHAnsi" w:hAnsiTheme="minorHAnsi" w:cstheme="minorHAnsi"/>
          <w:sz w:val="18"/>
          <w:szCs w:val="18"/>
        </w:rPr>
        <w:t xml:space="preserve"> accoglie 107 brand dei 7 settori della moda, del design, della gioielleria, dell’alimentare, dell’ospitalità, dei motori e della nautica. La </w:t>
      </w:r>
      <w:proofErr w:type="spellStart"/>
      <w:r w:rsidRPr="007C320E">
        <w:rPr>
          <w:rFonts w:asciiTheme="minorHAnsi" w:hAnsiTheme="minorHAnsi" w:cstheme="minorHAnsi"/>
          <w:sz w:val="18"/>
          <w:szCs w:val="18"/>
        </w:rPr>
        <w:t>Mission</w:t>
      </w:r>
      <w:proofErr w:type="spellEnd"/>
      <w:r w:rsidRPr="007C320E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7C320E">
        <w:rPr>
          <w:rFonts w:asciiTheme="minorHAnsi" w:hAnsiTheme="minorHAnsi" w:cstheme="minorHAnsi"/>
          <w:sz w:val="18"/>
          <w:szCs w:val="18"/>
        </w:rPr>
        <w:t>Altagamma</w:t>
      </w:r>
      <w:proofErr w:type="spellEnd"/>
      <w:r w:rsidRPr="007C320E">
        <w:rPr>
          <w:rFonts w:asciiTheme="minorHAnsi" w:hAnsiTheme="minorHAnsi" w:cstheme="minorHAnsi"/>
          <w:sz w:val="18"/>
          <w:szCs w:val="18"/>
        </w:rPr>
        <w:t xml:space="preserve"> è contribuire alla crescita e alla competitività delle imprese dell’industria culturale e creativa italiana, offrendo così anche un contributo allo sviluppo economico del Paese. L’alto di gamma rappresenta un’industria di 115 miliardi di euro, in Italia, e fornisce un contributo al PIL del 6.85%. La quota dell’export è del 53%. Coinvolge 402.000 occupati, diretti e indiretti.</w:t>
      </w:r>
    </w:p>
    <w:p w14:paraId="1D3A49CB" w14:textId="77777777" w:rsidR="008B71FB" w:rsidRPr="007C320E" w:rsidRDefault="004F4B13" w:rsidP="008B71FB">
      <w:pPr>
        <w:jc w:val="both"/>
        <w:rPr>
          <w:rStyle w:val="Collegamentoipertestuale"/>
          <w:rFonts w:asciiTheme="minorHAnsi" w:hAnsiTheme="minorHAnsi" w:cstheme="minorHAnsi"/>
          <w:sz w:val="18"/>
          <w:szCs w:val="18"/>
        </w:rPr>
      </w:pPr>
      <w:hyperlink r:id="rId8" w:history="1">
        <w:r w:rsidR="008B71FB" w:rsidRPr="007C320E">
          <w:rPr>
            <w:rStyle w:val="Collegamentoipertestuale"/>
            <w:rFonts w:asciiTheme="minorHAnsi" w:hAnsiTheme="minorHAnsi" w:cstheme="minorHAnsi"/>
            <w:sz w:val="18"/>
            <w:szCs w:val="18"/>
          </w:rPr>
          <w:t>www.altagamma.it</w:t>
        </w:r>
      </w:hyperlink>
    </w:p>
    <w:p w14:paraId="602DB66E" w14:textId="77777777" w:rsidR="008B71FB" w:rsidRPr="007C320E" w:rsidRDefault="008B71FB" w:rsidP="008B71FB">
      <w:pPr>
        <w:jc w:val="both"/>
        <w:rPr>
          <w:rStyle w:val="Collegamentoipertestuale"/>
          <w:rFonts w:asciiTheme="minorHAnsi" w:hAnsiTheme="minorHAnsi" w:cstheme="minorHAnsi"/>
          <w:sz w:val="23"/>
          <w:szCs w:val="23"/>
        </w:rPr>
      </w:pPr>
    </w:p>
    <w:p w14:paraId="54BC70F4" w14:textId="77777777" w:rsidR="008B71FB" w:rsidRPr="007C320E" w:rsidRDefault="008B71FB" w:rsidP="008B71FB">
      <w:pPr>
        <w:jc w:val="both"/>
        <w:rPr>
          <w:rFonts w:asciiTheme="minorHAnsi" w:hAnsiTheme="minorHAnsi"/>
          <w:sz w:val="18"/>
          <w:szCs w:val="18"/>
        </w:rPr>
      </w:pPr>
      <w:r w:rsidRPr="007C320E">
        <w:rPr>
          <w:rFonts w:asciiTheme="minorHAnsi" w:hAnsiTheme="minorHAnsi"/>
          <w:sz w:val="18"/>
          <w:szCs w:val="18"/>
        </w:rPr>
        <w:t>Per ulteriori informazioni:</w:t>
      </w:r>
    </w:p>
    <w:p w14:paraId="5C46160F" w14:textId="77777777" w:rsidR="008B71FB" w:rsidRPr="007C320E" w:rsidRDefault="008B71FB" w:rsidP="008B71FB">
      <w:pPr>
        <w:jc w:val="both"/>
        <w:rPr>
          <w:rStyle w:val="Collegamentoipertestuale"/>
          <w:rFonts w:asciiTheme="minorHAnsi" w:hAnsiTheme="minorHAnsi"/>
          <w:sz w:val="18"/>
          <w:szCs w:val="18"/>
          <w:lang w:eastAsia="hi-IN"/>
        </w:rPr>
      </w:pPr>
      <w:r w:rsidRPr="007C320E">
        <w:rPr>
          <w:rFonts w:asciiTheme="minorHAnsi" w:hAnsiTheme="minorHAnsi"/>
          <w:sz w:val="18"/>
          <w:szCs w:val="18"/>
          <w:lang w:eastAsia="hi-IN"/>
        </w:rPr>
        <w:t xml:space="preserve">Edoardo </w:t>
      </w:r>
      <w:proofErr w:type="spellStart"/>
      <w:r w:rsidRPr="007C320E">
        <w:rPr>
          <w:rFonts w:asciiTheme="minorHAnsi" w:hAnsiTheme="minorHAnsi"/>
          <w:sz w:val="18"/>
          <w:szCs w:val="18"/>
          <w:lang w:eastAsia="hi-IN"/>
        </w:rPr>
        <w:t>Carloni</w:t>
      </w:r>
      <w:proofErr w:type="spellEnd"/>
      <w:r w:rsidRPr="007C320E">
        <w:rPr>
          <w:rFonts w:asciiTheme="minorHAnsi" w:hAnsiTheme="minorHAnsi"/>
          <w:sz w:val="18"/>
          <w:szCs w:val="18"/>
        </w:rPr>
        <w:t xml:space="preserve"> | M: 339 1618463 | @: </w:t>
      </w:r>
      <w:hyperlink r:id="rId9" w:history="1">
        <w:r w:rsidRPr="007C320E">
          <w:rPr>
            <w:rStyle w:val="Collegamentoipertestuale"/>
            <w:rFonts w:asciiTheme="minorHAnsi" w:hAnsiTheme="minorHAnsi"/>
            <w:sz w:val="18"/>
            <w:szCs w:val="18"/>
            <w:lang w:eastAsia="hi-IN"/>
          </w:rPr>
          <w:t>carloni@altagamma.it</w:t>
        </w:r>
      </w:hyperlink>
    </w:p>
    <w:p w14:paraId="684DA648" w14:textId="07C919FD" w:rsidR="00684DFD" w:rsidRPr="004C77EC" w:rsidRDefault="008B71FB" w:rsidP="008B71FB">
      <w:pPr>
        <w:jc w:val="both"/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</w:pPr>
      <w:r w:rsidRPr="007C320E">
        <w:rPr>
          <w:rFonts w:asciiTheme="minorHAnsi" w:hAnsiTheme="minorHAnsi"/>
          <w:sz w:val="18"/>
          <w:szCs w:val="18"/>
        </w:rPr>
        <w:t xml:space="preserve">Giorgio </w:t>
      </w:r>
      <w:proofErr w:type="spellStart"/>
      <w:r w:rsidRPr="007C320E">
        <w:rPr>
          <w:rFonts w:asciiTheme="minorHAnsi" w:hAnsiTheme="minorHAnsi"/>
          <w:sz w:val="18"/>
          <w:szCs w:val="18"/>
        </w:rPr>
        <w:t>Bocchieri</w:t>
      </w:r>
      <w:proofErr w:type="spellEnd"/>
      <w:r w:rsidRPr="007C320E">
        <w:rPr>
          <w:rFonts w:asciiTheme="minorHAnsi" w:hAnsiTheme="minorHAnsi"/>
          <w:sz w:val="18"/>
          <w:szCs w:val="18"/>
        </w:rPr>
        <w:t xml:space="preserve"> | M: 334 6853078| @: </w:t>
      </w:r>
      <w:hyperlink r:id="rId10" w:history="1">
        <w:r w:rsidRPr="007C320E">
          <w:rPr>
            <w:rStyle w:val="Collegamentoipertestuale"/>
            <w:rFonts w:asciiTheme="minorHAnsi" w:hAnsiTheme="minorHAnsi"/>
            <w:sz w:val="18"/>
            <w:szCs w:val="18"/>
          </w:rPr>
          <w:t>bocchieri@altagamma.it</w:t>
        </w:r>
      </w:hyperlink>
      <w:r>
        <w:rPr>
          <w:rFonts w:asciiTheme="minorHAnsi" w:hAnsiTheme="minorHAnsi"/>
          <w:sz w:val="18"/>
          <w:szCs w:val="18"/>
        </w:rPr>
        <w:t xml:space="preserve"> </w:t>
      </w:r>
      <w:r w:rsidRPr="00D12155">
        <w:rPr>
          <w:rFonts w:asciiTheme="minorHAnsi" w:hAnsiTheme="minorHAnsi"/>
          <w:sz w:val="18"/>
          <w:szCs w:val="18"/>
        </w:rPr>
        <w:t xml:space="preserve"> </w:t>
      </w:r>
      <w:r w:rsidR="00684DFD" w:rsidRPr="009C6BF1">
        <w:rPr>
          <w:rFonts w:asciiTheme="minorHAnsi" w:eastAsia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</w:p>
    <w:p w14:paraId="171D0010" w14:textId="77777777" w:rsidR="00CC3755" w:rsidRPr="009C6BF1" w:rsidRDefault="00CC3755" w:rsidP="005012D0">
      <w:pPr>
        <w:jc w:val="both"/>
        <w:rPr>
          <w:rFonts w:asciiTheme="minorHAnsi" w:hAnsiTheme="minorHAnsi" w:cs="Segoe UI"/>
          <w:color w:val="000000"/>
          <w:sz w:val="22"/>
          <w:szCs w:val="22"/>
        </w:rPr>
      </w:pPr>
    </w:p>
    <w:p w14:paraId="721A1C75" w14:textId="77777777" w:rsidR="00980F9A" w:rsidRPr="009C6BF1" w:rsidRDefault="00980F9A" w:rsidP="005012D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D0D0D"/>
          <w:sz w:val="22"/>
          <w:szCs w:val="22"/>
        </w:rPr>
      </w:pPr>
    </w:p>
    <w:p w14:paraId="728CD93F" w14:textId="77777777" w:rsidR="00861553" w:rsidRPr="00980F9A" w:rsidRDefault="00861553" w:rsidP="005012D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861553" w:rsidRPr="00980F9A" w:rsidSect="00322DAD">
      <w:headerReference w:type="default" r:id="rId11"/>
      <w:pgSz w:w="11906" w:h="16838"/>
      <w:pgMar w:top="1702" w:right="1134" w:bottom="709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54EDC" w14:textId="77777777" w:rsidR="004F4B13" w:rsidRDefault="004F4B13" w:rsidP="00A61D5C">
      <w:r>
        <w:separator/>
      </w:r>
    </w:p>
  </w:endnote>
  <w:endnote w:type="continuationSeparator" w:id="0">
    <w:p w14:paraId="6CC1E3AA" w14:textId="77777777" w:rsidR="004F4B13" w:rsidRDefault="004F4B13" w:rsidP="00A6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C9891" w14:textId="77777777" w:rsidR="004F4B13" w:rsidRDefault="004F4B13" w:rsidP="00A61D5C">
      <w:r>
        <w:separator/>
      </w:r>
    </w:p>
  </w:footnote>
  <w:footnote w:type="continuationSeparator" w:id="0">
    <w:p w14:paraId="0608E870" w14:textId="77777777" w:rsidR="004F4B13" w:rsidRDefault="004F4B13" w:rsidP="00A6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8F74" w14:textId="7B885B1B" w:rsidR="0072603A" w:rsidRPr="0045215C" w:rsidRDefault="00861553" w:rsidP="00C37908">
    <w:pPr>
      <w:pStyle w:val="Intestazione"/>
      <w:jc w:val="right"/>
      <w:rPr>
        <w:i/>
      </w:rPr>
    </w:pPr>
    <w:r>
      <w:rPr>
        <w:noProof/>
        <w:lang w:eastAsia="it-IT"/>
      </w:rPr>
      <w:drawing>
        <wp:inline distT="0" distB="0" distL="0" distR="0" wp14:anchorId="391C0F53" wp14:editId="0484A804">
          <wp:extent cx="1694815" cy="490855"/>
          <wp:effectExtent l="0" t="0" r="635" b="4445"/>
          <wp:docPr id="1073741825" name="officeArt object" descr="Schermata%202020-12-01%20alle%2015.45.4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chermata%202020-12-01%20alle%2015.45.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815" cy="490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002B"/>
    <w:multiLevelType w:val="hybridMultilevel"/>
    <w:tmpl w:val="36ACC5E8"/>
    <w:lvl w:ilvl="0" w:tplc="E8D028C8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11A5E"/>
    <w:multiLevelType w:val="hybridMultilevel"/>
    <w:tmpl w:val="E67C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722E"/>
    <w:multiLevelType w:val="multilevel"/>
    <w:tmpl w:val="314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777AD"/>
    <w:multiLevelType w:val="hybridMultilevel"/>
    <w:tmpl w:val="17CC6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511A"/>
    <w:multiLevelType w:val="hybridMultilevel"/>
    <w:tmpl w:val="4D3E9B3E"/>
    <w:lvl w:ilvl="0" w:tplc="871259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58FC"/>
    <w:multiLevelType w:val="hybridMultilevel"/>
    <w:tmpl w:val="111A8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807B2"/>
    <w:multiLevelType w:val="hybridMultilevel"/>
    <w:tmpl w:val="E4483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6321"/>
    <w:multiLevelType w:val="hybridMultilevel"/>
    <w:tmpl w:val="6E1CADA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E8D028C8">
      <w:start w:val="4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5D4AE9"/>
    <w:multiLevelType w:val="hybridMultilevel"/>
    <w:tmpl w:val="339EB96C"/>
    <w:lvl w:ilvl="0" w:tplc="FD901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45E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E2CA0">
      <w:start w:val="98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C2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89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09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D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40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9C1727"/>
    <w:multiLevelType w:val="hybridMultilevel"/>
    <w:tmpl w:val="EA6CC7A0"/>
    <w:lvl w:ilvl="0" w:tplc="E8D028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A0742"/>
    <w:multiLevelType w:val="hybridMultilevel"/>
    <w:tmpl w:val="FA425B6A"/>
    <w:lvl w:ilvl="0" w:tplc="AD38A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08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lang w:val="it-IT"/>
      </w:rPr>
    </w:lvl>
    <w:lvl w:ilvl="2" w:tplc="555C0F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417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CF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40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2A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E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C6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692246"/>
    <w:multiLevelType w:val="hybridMultilevel"/>
    <w:tmpl w:val="EE3E552E"/>
    <w:lvl w:ilvl="0" w:tplc="871259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906EA"/>
    <w:multiLevelType w:val="hybridMultilevel"/>
    <w:tmpl w:val="029EA5D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CFD31D0"/>
    <w:multiLevelType w:val="hybridMultilevel"/>
    <w:tmpl w:val="4EAC8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847680"/>
    <w:multiLevelType w:val="hybridMultilevel"/>
    <w:tmpl w:val="BE5692B2"/>
    <w:lvl w:ilvl="0" w:tplc="ECDC34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755ED"/>
    <w:multiLevelType w:val="hybridMultilevel"/>
    <w:tmpl w:val="3D3A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66AEA"/>
    <w:multiLevelType w:val="hybridMultilevel"/>
    <w:tmpl w:val="D04EE0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8550F2"/>
    <w:multiLevelType w:val="hybridMultilevel"/>
    <w:tmpl w:val="196A71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93800"/>
    <w:multiLevelType w:val="hybridMultilevel"/>
    <w:tmpl w:val="44EC6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4A62B4"/>
    <w:multiLevelType w:val="hybridMultilevel"/>
    <w:tmpl w:val="A8D20F68"/>
    <w:lvl w:ilvl="0" w:tplc="E8D028C8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334449"/>
    <w:multiLevelType w:val="hybridMultilevel"/>
    <w:tmpl w:val="D7429CDA"/>
    <w:lvl w:ilvl="0" w:tplc="04100003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21" w15:restartNumberingAfterBreak="0">
    <w:nsid w:val="7E9F7EDE"/>
    <w:multiLevelType w:val="multilevel"/>
    <w:tmpl w:val="E2BC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20"/>
  </w:num>
  <w:num w:numId="5">
    <w:abstractNumId w:val="6"/>
  </w:num>
  <w:num w:numId="6">
    <w:abstractNumId w:val="16"/>
  </w:num>
  <w:num w:numId="7">
    <w:abstractNumId w:val="9"/>
  </w:num>
  <w:num w:numId="8">
    <w:abstractNumId w:val="0"/>
  </w:num>
  <w:num w:numId="9">
    <w:abstractNumId w:val="19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  <w:num w:numId="14">
    <w:abstractNumId w:val="4"/>
  </w:num>
  <w:num w:numId="15">
    <w:abstractNumId w:val="17"/>
  </w:num>
  <w:num w:numId="16">
    <w:abstractNumId w:val="3"/>
  </w:num>
  <w:num w:numId="17">
    <w:abstractNumId w:val="13"/>
  </w:num>
  <w:num w:numId="18">
    <w:abstractNumId w:val="21"/>
  </w:num>
  <w:num w:numId="19">
    <w:abstractNumId w:val="2"/>
  </w:num>
  <w:num w:numId="20">
    <w:abstractNumId w:val="15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FA"/>
    <w:rsid w:val="00001816"/>
    <w:rsid w:val="00002427"/>
    <w:rsid w:val="00006A3A"/>
    <w:rsid w:val="0001033A"/>
    <w:rsid w:val="0001108B"/>
    <w:rsid w:val="000113FA"/>
    <w:rsid w:val="00012C0A"/>
    <w:rsid w:val="00014F9F"/>
    <w:rsid w:val="00015649"/>
    <w:rsid w:val="00015BFE"/>
    <w:rsid w:val="00015CA7"/>
    <w:rsid w:val="00015F23"/>
    <w:rsid w:val="000209FE"/>
    <w:rsid w:val="00020D79"/>
    <w:rsid w:val="00027358"/>
    <w:rsid w:val="00033F50"/>
    <w:rsid w:val="000365D9"/>
    <w:rsid w:val="000410AF"/>
    <w:rsid w:val="00054473"/>
    <w:rsid w:val="00065638"/>
    <w:rsid w:val="00065B35"/>
    <w:rsid w:val="00066176"/>
    <w:rsid w:val="000710E3"/>
    <w:rsid w:val="00072050"/>
    <w:rsid w:val="00076474"/>
    <w:rsid w:val="00076D3E"/>
    <w:rsid w:val="00077FA3"/>
    <w:rsid w:val="00080C30"/>
    <w:rsid w:val="00083626"/>
    <w:rsid w:val="0008469C"/>
    <w:rsid w:val="00090395"/>
    <w:rsid w:val="00091F15"/>
    <w:rsid w:val="00096A2E"/>
    <w:rsid w:val="000A0DCA"/>
    <w:rsid w:val="000A18E3"/>
    <w:rsid w:val="000A2EF7"/>
    <w:rsid w:val="000A3545"/>
    <w:rsid w:val="000B03F4"/>
    <w:rsid w:val="000B1DD4"/>
    <w:rsid w:val="000B4EE7"/>
    <w:rsid w:val="000B55A4"/>
    <w:rsid w:val="000C0996"/>
    <w:rsid w:val="000C1884"/>
    <w:rsid w:val="000C2E4B"/>
    <w:rsid w:val="000D5589"/>
    <w:rsid w:val="000E1C42"/>
    <w:rsid w:val="000E2184"/>
    <w:rsid w:val="000E3333"/>
    <w:rsid w:val="000E5D0A"/>
    <w:rsid w:val="000F4F69"/>
    <w:rsid w:val="000F4F6B"/>
    <w:rsid w:val="001005D8"/>
    <w:rsid w:val="001008B1"/>
    <w:rsid w:val="0010297D"/>
    <w:rsid w:val="00103755"/>
    <w:rsid w:val="001037E7"/>
    <w:rsid w:val="001069C6"/>
    <w:rsid w:val="0011454A"/>
    <w:rsid w:val="00123279"/>
    <w:rsid w:val="001246CA"/>
    <w:rsid w:val="00126693"/>
    <w:rsid w:val="001347F4"/>
    <w:rsid w:val="00135682"/>
    <w:rsid w:val="001356C9"/>
    <w:rsid w:val="001360A9"/>
    <w:rsid w:val="00137EDC"/>
    <w:rsid w:val="00143096"/>
    <w:rsid w:val="001553DD"/>
    <w:rsid w:val="0015549E"/>
    <w:rsid w:val="00160C9B"/>
    <w:rsid w:val="001726EC"/>
    <w:rsid w:val="00172994"/>
    <w:rsid w:val="00174932"/>
    <w:rsid w:val="001755DD"/>
    <w:rsid w:val="0017712D"/>
    <w:rsid w:val="00193CBA"/>
    <w:rsid w:val="001951F5"/>
    <w:rsid w:val="00197187"/>
    <w:rsid w:val="001A19A9"/>
    <w:rsid w:val="001A234F"/>
    <w:rsid w:val="001A5109"/>
    <w:rsid w:val="001B682E"/>
    <w:rsid w:val="001B7B57"/>
    <w:rsid w:val="001C56B1"/>
    <w:rsid w:val="001D7683"/>
    <w:rsid w:val="001E0FC7"/>
    <w:rsid w:val="001E40E5"/>
    <w:rsid w:val="001F113F"/>
    <w:rsid w:val="001F47BA"/>
    <w:rsid w:val="001F6552"/>
    <w:rsid w:val="002009B3"/>
    <w:rsid w:val="00200A20"/>
    <w:rsid w:val="00204E1C"/>
    <w:rsid w:val="00211359"/>
    <w:rsid w:val="00211B42"/>
    <w:rsid w:val="002216F9"/>
    <w:rsid w:val="00231813"/>
    <w:rsid w:val="002405AA"/>
    <w:rsid w:val="002431C7"/>
    <w:rsid w:val="0024402F"/>
    <w:rsid w:val="00245EE0"/>
    <w:rsid w:val="002467A4"/>
    <w:rsid w:val="00247CE6"/>
    <w:rsid w:val="002529D4"/>
    <w:rsid w:val="00252FBF"/>
    <w:rsid w:val="00254FA0"/>
    <w:rsid w:val="00255660"/>
    <w:rsid w:val="00267254"/>
    <w:rsid w:val="002727F4"/>
    <w:rsid w:val="00274B04"/>
    <w:rsid w:val="00275000"/>
    <w:rsid w:val="002757AF"/>
    <w:rsid w:val="002766EE"/>
    <w:rsid w:val="00276990"/>
    <w:rsid w:val="002803C9"/>
    <w:rsid w:val="0028360F"/>
    <w:rsid w:val="002842E0"/>
    <w:rsid w:val="002846FF"/>
    <w:rsid w:val="002956F0"/>
    <w:rsid w:val="00295849"/>
    <w:rsid w:val="00296054"/>
    <w:rsid w:val="002A6C40"/>
    <w:rsid w:val="002B1776"/>
    <w:rsid w:val="002B1C83"/>
    <w:rsid w:val="002B26F6"/>
    <w:rsid w:val="002C31FD"/>
    <w:rsid w:val="002C62FE"/>
    <w:rsid w:val="002C7C3D"/>
    <w:rsid w:val="002D413A"/>
    <w:rsid w:val="002D4C76"/>
    <w:rsid w:val="002D76B0"/>
    <w:rsid w:val="002E2D7B"/>
    <w:rsid w:val="002E41BA"/>
    <w:rsid w:val="002F191C"/>
    <w:rsid w:val="002F2299"/>
    <w:rsid w:val="002F6A41"/>
    <w:rsid w:val="003002A2"/>
    <w:rsid w:val="0030224B"/>
    <w:rsid w:val="00306110"/>
    <w:rsid w:val="003128D3"/>
    <w:rsid w:val="00316560"/>
    <w:rsid w:val="0032186E"/>
    <w:rsid w:val="00322753"/>
    <w:rsid w:val="00322DAD"/>
    <w:rsid w:val="00323B2B"/>
    <w:rsid w:val="00325EF5"/>
    <w:rsid w:val="00327EEF"/>
    <w:rsid w:val="00333B6E"/>
    <w:rsid w:val="00335975"/>
    <w:rsid w:val="00340928"/>
    <w:rsid w:val="00347D1A"/>
    <w:rsid w:val="00351894"/>
    <w:rsid w:val="0035414D"/>
    <w:rsid w:val="00355F92"/>
    <w:rsid w:val="00356653"/>
    <w:rsid w:val="003612AA"/>
    <w:rsid w:val="00361354"/>
    <w:rsid w:val="0036493D"/>
    <w:rsid w:val="00365737"/>
    <w:rsid w:val="003701AD"/>
    <w:rsid w:val="003737E4"/>
    <w:rsid w:val="0037696D"/>
    <w:rsid w:val="00381126"/>
    <w:rsid w:val="00381DBE"/>
    <w:rsid w:val="00381E6B"/>
    <w:rsid w:val="003946E8"/>
    <w:rsid w:val="0039522F"/>
    <w:rsid w:val="003A18F1"/>
    <w:rsid w:val="003A2F67"/>
    <w:rsid w:val="003A307C"/>
    <w:rsid w:val="003A3870"/>
    <w:rsid w:val="003A771D"/>
    <w:rsid w:val="003A7D2A"/>
    <w:rsid w:val="003A7D5D"/>
    <w:rsid w:val="003B5F00"/>
    <w:rsid w:val="003B7BD3"/>
    <w:rsid w:val="003C157A"/>
    <w:rsid w:val="003C1FC0"/>
    <w:rsid w:val="003C27FF"/>
    <w:rsid w:val="003C33A1"/>
    <w:rsid w:val="003D1D69"/>
    <w:rsid w:val="003D782D"/>
    <w:rsid w:val="003D798B"/>
    <w:rsid w:val="003D7AFD"/>
    <w:rsid w:val="003E7574"/>
    <w:rsid w:val="003E7935"/>
    <w:rsid w:val="003F0073"/>
    <w:rsid w:val="003F1BE3"/>
    <w:rsid w:val="003F1E48"/>
    <w:rsid w:val="003F1FBF"/>
    <w:rsid w:val="003F7246"/>
    <w:rsid w:val="004039FF"/>
    <w:rsid w:val="004208D9"/>
    <w:rsid w:val="00420948"/>
    <w:rsid w:val="00421BB5"/>
    <w:rsid w:val="004244FC"/>
    <w:rsid w:val="00430259"/>
    <w:rsid w:val="00431662"/>
    <w:rsid w:val="0043494E"/>
    <w:rsid w:val="00442BFD"/>
    <w:rsid w:val="00450F1D"/>
    <w:rsid w:val="0045215C"/>
    <w:rsid w:val="00453003"/>
    <w:rsid w:val="004539AB"/>
    <w:rsid w:val="00456780"/>
    <w:rsid w:val="004576FF"/>
    <w:rsid w:val="004603AD"/>
    <w:rsid w:val="00460A2C"/>
    <w:rsid w:val="00464E0A"/>
    <w:rsid w:val="00472B64"/>
    <w:rsid w:val="00473E7A"/>
    <w:rsid w:val="00474FAD"/>
    <w:rsid w:val="00476346"/>
    <w:rsid w:val="00477F09"/>
    <w:rsid w:val="0048047C"/>
    <w:rsid w:val="00480B48"/>
    <w:rsid w:val="0048456B"/>
    <w:rsid w:val="004849DB"/>
    <w:rsid w:val="00484B06"/>
    <w:rsid w:val="00486494"/>
    <w:rsid w:val="004866FB"/>
    <w:rsid w:val="004957EC"/>
    <w:rsid w:val="004B3852"/>
    <w:rsid w:val="004B38F6"/>
    <w:rsid w:val="004B6C5C"/>
    <w:rsid w:val="004C0F02"/>
    <w:rsid w:val="004C15BE"/>
    <w:rsid w:val="004C3326"/>
    <w:rsid w:val="004C77EC"/>
    <w:rsid w:val="004D5642"/>
    <w:rsid w:val="004D568E"/>
    <w:rsid w:val="004E0840"/>
    <w:rsid w:val="004E135D"/>
    <w:rsid w:val="004E4D7B"/>
    <w:rsid w:val="004F1015"/>
    <w:rsid w:val="004F4B13"/>
    <w:rsid w:val="004F4D47"/>
    <w:rsid w:val="005012D0"/>
    <w:rsid w:val="00503682"/>
    <w:rsid w:val="00506925"/>
    <w:rsid w:val="00507960"/>
    <w:rsid w:val="00511804"/>
    <w:rsid w:val="00514AAC"/>
    <w:rsid w:val="005219D9"/>
    <w:rsid w:val="005235CB"/>
    <w:rsid w:val="005258FC"/>
    <w:rsid w:val="00527C7E"/>
    <w:rsid w:val="0053111E"/>
    <w:rsid w:val="00534AC9"/>
    <w:rsid w:val="00541298"/>
    <w:rsid w:val="00551F58"/>
    <w:rsid w:val="00553A6A"/>
    <w:rsid w:val="005614BC"/>
    <w:rsid w:val="00562EB4"/>
    <w:rsid w:val="005704AF"/>
    <w:rsid w:val="00570650"/>
    <w:rsid w:val="0057202B"/>
    <w:rsid w:val="0057503B"/>
    <w:rsid w:val="0057683E"/>
    <w:rsid w:val="005775A0"/>
    <w:rsid w:val="00587FB0"/>
    <w:rsid w:val="00590ABA"/>
    <w:rsid w:val="00594DE7"/>
    <w:rsid w:val="00597D4C"/>
    <w:rsid w:val="005A15B8"/>
    <w:rsid w:val="005A1A1E"/>
    <w:rsid w:val="005A3D8E"/>
    <w:rsid w:val="005A53A0"/>
    <w:rsid w:val="005A608C"/>
    <w:rsid w:val="005B4BC4"/>
    <w:rsid w:val="005B6116"/>
    <w:rsid w:val="005B6384"/>
    <w:rsid w:val="005C0238"/>
    <w:rsid w:val="005D3581"/>
    <w:rsid w:val="005D4B1E"/>
    <w:rsid w:val="005D52D1"/>
    <w:rsid w:val="005D5677"/>
    <w:rsid w:val="005D6AD1"/>
    <w:rsid w:val="005D6EBB"/>
    <w:rsid w:val="005E0100"/>
    <w:rsid w:val="005E2E73"/>
    <w:rsid w:val="005E3588"/>
    <w:rsid w:val="005E4E80"/>
    <w:rsid w:val="005F0F9B"/>
    <w:rsid w:val="005F1CAA"/>
    <w:rsid w:val="005F3B4C"/>
    <w:rsid w:val="005F3E8B"/>
    <w:rsid w:val="005F60BC"/>
    <w:rsid w:val="00601583"/>
    <w:rsid w:val="00602231"/>
    <w:rsid w:val="00614080"/>
    <w:rsid w:val="006153F4"/>
    <w:rsid w:val="00616BA4"/>
    <w:rsid w:val="00617322"/>
    <w:rsid w:val="006176AB"/>
    <w:rsid w:val="006218E8"/>
    <w:rsid w:val="0062287C"/>
    <w:rsid w:val="0062349D"/>
    <w:rsid w:val="006247D9"/>
    <w:rsid w:val="00624F05"/>
    <w:rsid w:val="0062611D"/>
    <w:rsid w:val="0062640B"/>
    <w:rsid w:val="006401C9"/>
    <w:rsid w:val="00642D97"/>
    <w:rsid w:val="00642FAB"/>
    <w:rsid w:val="00645577"/>
    <w:rsid w:val="0064735C"/>
    <w:rsid w:val="006574DB"/>
    <w:rsid w:val="00657E81"/>
    <w:rsid w:val="00660651"/>
    <w:rsid w:val="006606E2"/>
    <w:rsid w:val="0066159C"/>
    <w:rsid w:val="006645DC"/>
    <w:rsid w:val="006649CA"/>
    <w:rsid w:val="0066664C"/>
    <w:rsid w:val="006742D4"/>
    <w:rsid w:val="0067538D"/>
    <w:rsid w:val="00675AF5"/>
    <w:rsid w:val="0067627D"/>
    <w:rsid w:val="00676399"/>
    <w:rsid w:val="00677954"/>
    <w:rsid w:val="00680959"/>
    <w:rsid w:val="00684C7A"/>
    <w:rsid w:val="00684DFD"/>
    <w:rsid w:val="00696589"/>
    <w:rsid w:val="006968AD"/>
    <w:rsid w:val="00697C0A"/>
    <w:rsid w:val="006A4EBE"/>
    <w:rsid w:val="006A6A9D"/>
    <w:rsid w:val="006A6BE1"/>
    <w:rsid w:val="006B0EC6"/>
    <w:rsid w:val="006B21D1"/>
    <w:rsid w:val="006B2C6E"/>
    <w:rsid w:val="006B5407"/>
    <w:rsid w:val="006B7B85"/>
    <w:rsid w:val="006C26E1"/>
    <w:rsid w:val="006C2AA1"/>
    <w:rsid w:val="006C47DC"/>
    <w:rsid w:val="006C49BE"/>
    <w:rsid w:val="006C4A38"/>
    <w:rsid w:val="006C53EA"/>
    <w:rsid w:val="006C6845"/>
    <w:rsid w:val="006C7DE7"/>
    <w:rsid w:val="006E093C"/>
    <w:rsid w:val="006E5414"/>
    <w:rsid w:val="006E6674"/>
    <w:rsid w:val="006F4DF7"/>
    <w:rsid w:val="006F69B2"/>
    <w:rsid w:val="00700533"/>
    <w:rsid w:val="00704112"/>
    <w:rsid w:val="007042F5"/>
    <w:rsid w:val="00705311"/>
    <w:rsid w:val="0071061C"/>
    <w:rsid w:val="00711616"/>
    <w:rsid w:val="007122A7"/>
    <w:rsid w:val="00713027"/>
    <w:rsid w:val="00714FEA"/>
    <w:rsid w:val="0071758D"/>
    <w:rsid w:val="00722978"/>
    <w:rsid w:val="0072603A"/>
    <w:rsid w:val="00732EB8"/>
    <w:rsid w:val="00736437"/>
    <w:rsid w:val="00740306"/>
    <w:rsid w:val="0074575E"/>
    <w:rsid w:val="00752CA6"/>
    <w:rsid w:val="00761167"/>
    <w:rsid w:val="00764D62"/>
    <w:rsid w:val="0076538E"/>
    <w:rsid w:val="00766FDF"/>
    <w:rsid w:val="00771368"/>
    <w:rsid w:val="00773904"/>
    <w:rsid w:val="00773ED9"/>
    <w:rsid w:val="00774878"/>
    <w:rsid w:val="007754F4"/>
    <w:rsid w:val="00775FB7"/>
    <w:rsid w:val="0078132B"/>
    <w:rsid w:val="00781FCD"/>
    <w:rsid w:val="0078300F"/>
    <w:rsid w:val="00791413"/>
    <w:rsid w:val="00792777"/>
    <w:rsid w:val="007A4C08"/>
    <w:rsid w:val="007B0242"/>
    <w:rsid w:val="007B3F85"/>
    <w:rsid w:val="007B4D6E"/>
    <w:rsid w:val="007C0042"/>
    <w:rsid w:val="007C205B"/>
    <w:rsid w:val="007C49C0"/>
    <w:rsid w:val="007C5393"/>
    <w:rsid w:val="007C588C"/>
    <w:rsid w:val="007C5C6B"/>
    <w:rsid w:val="007C6C69"/>
    <w:rsid w:val="007C7354"/>
    <w:rsid w:val="007D198F"/>
    <w:rsid w:val="007D46F6"/>
    <w:rsid w:val="007D615A"/>
    <w:rsid w:val="007D694F"/>
    <w:rsid w:val="007E15D3"/>
    <w:rsid w:val="007E18C6"/>
    <w:rsid w:val="007E26BF"/>
    <w:rsid w:val="007E4934"/>
    <w:rsid w:val="007E51D2"/>
    <w:rsid w:val="007E7DF4"/>
    <w:rsid w:val="007F2B2D"/>
    <w:rsid w:val="007F38F4"/>
    <w:rsid w:val="008042EB"/>
    <w:rsid w:val="0080432F"/>
    <w:rsid w:val="0080508D"/>
    <w:rsid w:val="008079C7"/>
    <w:rsid w:val="00811931"/>
    <w:rsid w:val="00813C1D"/>
    <w:rsid w:val="008164B7"/>
    <w:rsid w:val="00821379"/>
    <w:rsid w:val="00821CD4"/>
    <w:rsid w:val="00823113"/>
    <w:rsid w:val="0082376D"/>
    <w:rsid w:val="0082612D"/>
    <w:rsid w:val="00827CD7"/>
    <w:rsid w:val="00830DA7"/>
    <w:rsid w:val="008316BE"/>
    <w:rsid w:val="00837B64"/>
    <w:rsid w:val="00841691"/>
    <w:rsid w:val="00851E21"/>
    <w:rsid w:val="00861553"/>
    <w:rsid w:val="00865FCB"/>
    <w:rsid w:val="00870896"/>
    <w:rsid w:val="00883B8A"/>
    <w:rsid w:val="00885DB1"/>
    <w:rsid w:val="00887FB1"/>
    <w:rsid w:val="00890080"/>
    <w:rsid w:val="008906E2"/>
    <w:rsid w:val="0089257D"/>
    <w:rsid w:val="00894BEE"/>
    <w:rsid w:val="008956D3"/>
    <w:rsid w:val="00895B90"/>
    <w:rsid w:val="008A01D3"/>
    <w:rsid w:val="008A1800"/>
    <w:rsid w:val="008A60BF"/>
    <w:rsid w:val="008A6D34"/>
    <w:rsid w:val="008B06D0"/>
    <w:rsid w:val="008B2CB7"/>
    <w:rsid w:val="008B71FB"/>
    <w:rsid w:val="008C2C01"/>
    <w:rsid w:val="008C55A1"/>
    <w:rsid w:val="008C7F18"/>
    <w:rsid w:val="008D2764"/>
    <w:rsid w:val="008D33A7"/>
    <w:rsid w:val="008D4A4C"/>
    <w:rsid w:val="008E4C06"/>
    <w:rsid w:val="008F51D5"/>
    <w:rsid w:val="008F6B1D"/>
    <w:rsid w:val="009000A4"/>
    <w:rsid w:val="009008CD"/>
    <w:rsid w:val="00906051"/>
    <w:rsid w:val="00907706"/>
    <w:rsid w:val="00910F96"/>
    <w:rsid w:val="009144BE"/>
    <w:rsid w:val="00914B01"/>
    <w:rsid w:val="00914E29"/>
    <w:rsid w:val="00915219"/>
    <w:rsid w:val="0091665A"/>
    <w:rsid w:val="009221A5"/>
    <w:rsid w:val="00933593"/>
    <w:rsid w:val="00934683"/>
    <w:rsid w:val="00937BF7"/>
    <w:rsid w:val="0094099C"/>
    <w:rsid w:val="00945594"/>
    <w:rsid w:val="00945E63"/>
    <w:rsid w:val="0095411A"/>
    <w:rsid w:val="00954204"/>
    <w:rsid w:val="00956300"/>
    <w:rsid w:val="009570DC"/>
    <w:rsid w:val="00960776"/>
    <w:rsid w:val="00963D44"/>
    <w:rsid w:val="00966DCF"/>
    <w:rsid w:val="009709F9"/>
    <w:rsid w:val="00977397"/>
    <w:rsid w:val="00980F9A"/>
    <w:rsid w:val="0099008F"/>
    <w:rsid w:val="00990DAF"/>
    <w:rsid w:val="00991AB3"/>
    <w:rsid w:val="0099292E"/>
    <w:rsid w:val="0099585B"/>
    <w:rsid w:val="0099772C"/>
    <w:rsid w:val="009B4103"/>
    <w:rsid w:val="009B51E3"/>
    <w:rsid w:val="009C3143"/>
    <w:rsid w:val="009C5F55"/>
    <w:rsid w:val="009C6BF1"/>
    <w:rsid w:val="009D7B08"/>
    <w:rsid w:val="009E0AE3"/>
    <w:rsid w:val="009E3D02"/>
    <w:rsid w:val="009F056D"/>
    <w:rsid w:val="009F1361"/>
    <w:rsid w:val="009F47F0"/>
    <w:rsid w:val="009F7498"/>
    <w:rsid w:val="00A0119C"/>
    <w:rsid w:val="00A01AAB"/>
    <w:rsid w:val="00A05F70"/>
    <w:rsid w:val="00A10224"/>
    <w:rsid w:val="00A113D6"/>
    <w:rsid w:val="00A11EEE"/>
    <w:rsid w:val="00A141DB"/>
    <w:rsid w:val="00A1558D"/>
    <w:rsid w:val="00A16B6A"/>
    <w:rsid w:val="00A2075C"/>
    <w:rsid w:val="00A21712"/>
    <w:rsid w:val="00A2243F"/>
    <w:rsid w:val="00A22D71"/>
    <w:rsid w:val="00A243BA"/>
    <w:rsid w:val="00A25085"/>
    <w:rsid w:val="00A25B51"/>
    <w:rsid w:val="00A26977"/>
    <w:rsid w:val="00A3077B"/>
    <w:rsid w:val="00A31E8E"/>
    <w:rsid w:val="00A33341"/>
    <w:rsid w:val="00A43DA9"/>
    <w:rsid w:val="00A45AE7"/>
    <w:rsid w:val="00A506B0"/>
    <w:rsid w:val="00A5234C"/>
    <w:rsid w:val="00A55E89"/>
    <w:rsid w:val="00A569AC"/>
    <w:rsid w:val="00A61D5C"/>
    <w:rsid w:val="00A66E47"/>
    <w:rsid w:val="00A6788F"/>
    <w:rsid w:val="00A743C2"/>
    <w:rsid w:val="00A76A50"/>
    <w:rsid w:val="00A81230"/>
    <w:rsid w:val="00A81529"/>
    <w:rsid w:val="00A83589"/>
    <w:rsid w:val="00A8630E"/>
    <w:rsid w:val="00A865B9"/>
    <w:rsid w:val="00A9057E"/>
    <w:rsid w:val="00A90A01"/>
    <w:rsid w:val="00A970DD"/>
    <w:rsid w:val="00AA1172"/>
    <w:rsid w:val="00AA166C"/>
    <w:rsid w:val="00AA35AE"/>
    <w:rsid w:val="00AB0D32"/>
    <w:rsid w:val="00AB13AA"/>
    <w:rsid w:val="00AB637E"/>
    <w:rsid w:val="00AC04BF"/>
    <w:rsid w:val="00AC4E66"/>
    <w:rsid w:val="00AC52FB"/>
    <w:rsid w:val="00AD1B79"/>
    <w:rsid w:val="00AD34CA"/>
    <w:rsid w:val="00AD35E1"/>
    <w:rsid w:val="00AD6CBC"/>
    <w:rsid w:val="00AD7E25"/>
    <w:rsid w:val="00AE05F9"/>
    <w:rsid w:val="00AE2772"/>
    <w:rsid w:val="00AE3541"/>
    <w:rsid w:val="00AF06FE"/>
    <w:rsid w:val="00AF33FC"/>
    <w:rsid w:val="00AF6252"/>
    <w:rsid w:val="00AF630E"/>
    <w:rsid w:val="00B004A8"/>
    <w:rsid w:val="00B0539B"/>
    <w:rsid w:val="00B05672"/>
    <w:rsid w:val="00B056BC"/>
    <w:rsid w:val="00B06C88"/>
    <w:rsid w:val="00B10784"/>
    <w:rsid w:val="00B10F3B"/>
    <w:rsid w:val="00B12660"/>
    <w:rsid w:val="00B263FD"/>
    <w:rsid w:val="00B32115"/>
    <w:rsid w:val="00B34577"/>
    <w:rsid w:val="00B36231"/>
    <w:rsid w:val="00B456FE"/>
    <w:rsid w:val="00B51854"/>
    <w:rsid w:val="00B51DB6"/>
    <w:rsid w:val="00B52529"/>
    <w:rsid w:val="00B5460C"/>
    <w:rsid w:val="00B567C8"/>
    <w:rsid w:val="00B571E5"/>
    <w:rsid w:val="00B62283"/>
    <w:rsid w:val="00B63F77"/>
    <w:rsid w:val="00B66CA8"/>
    <w:rsid w:val="00B67B39"/>
    <w:rsid w:val="00B74594"/>
    <w:rsid w:val="00B759F6"/>
    <w:rsid w:val="00B77289"/>
    <w:rsid w:val="00B80B93"/>
    <w:rsid w:val="00B8570D"/>
    <w:rsid w:val="00B91E5D"/>
    <w:rsid w:val="00B9226A"/>
    <w:rsid w:val="00B942EE"/>
    <w:rsid w:val="00B9754F"/>
    <w:rsid w:val="00BA3AFB"/>
    <w:rsid w:val="00BA4B0D"/>
    <w:rsid w:val="00BB7BC4"/>
    <w:rsid w:val="00BB7C36"/>
    <w:rsid w:val="00BC053F"/>
    <w:rsid w:val="00BC2B84"/>
    <w:rsid w:val="00BC3603"/>
    <w:rsid w:val="00BC389A"/>
    <w:rsid w:val="00BD1E12"/>
    <w:rsid w:val="00BD5C0D"/>
    <w:rsid w:val="00BD7D87"/>
    <w:rsid w:val="00BE06EA"/>
    <w:rsid w:val="00BE0BCF"/>
    <w:rsid w:val="00BE1152"/>
    <w:rsid w:val="00BE2003"/>
    <w:rsid w:val="00BE4DB3"/>
    <w:rsid w:val="00BE510B"/>
    <w:rsid w:val="00BE5B0A"/>
    <w:rsid w:val="00BE7A13"/>
    <w:rsid w:val="00BF360B"/>
    <w:rsid w:val="00BF3EC0"/>
    <w:rsid w:val="00BF402F"/>
    <w:rsid w:val="00C0064E"/>
    <w:rsid w:val="00C02999"/>
    <w:rsid w:val="00C02A96"/>
    <w:rsid w:val="00C03D0B"/>
    <w:rsid w:val="00C05434"/>
    <w:rsid w:val="00C054E5"/>
    <w:rsid w:val="00C05A6C"/>
    <w:rsid w:val="00C06CF4"/>
    <w:rsid w:val="00C07412"/>
    <w:rsid w:val="00C1334F"/>
    <w:rsid w:val="00C1482D"/>
    <w:rsid w:val="00C20176"/>
    <w:rsid w:val="00C2119D"/>
    <w:rsid w:val="00C21375"/>
    <w:rsid w:val="00C2779D"/>
    <w:rsid w:val="00C279BC"/>
    <w:rsid w:val="00C27E3F"/>
    <w:rsid w:val="00C30C63"/>
    <w:rsid w:val="00C3281F"/>
    <w:rsid w:val="00C34FA1"/>
    <w:rsid w:val="00C35834"/>
    <w:rsid w:val="00C37908"/>
    <w:rsid w:val="00C40660"/>
    <w:rsid w:val="00C44828"/>
    <w:rsid w:val="00C45956"/>
    <w:rsid w:val="00C46260"/>
    <w:rsid w:val="00C46BC3"/>
    <w:rsid w:val="00C52833"/>
    <w:rsid w:val="00C52D17"/>
    <w:rsid w:val="00C53D09"/>
    <w:rsid w:val="00C54B9E"/>
    <w:rsid w:val="00C56402"/>
    <w:rsid w:val="00C564D6"/>
    <w:rsid w:val="00C57791"/>
    <w:rsid w:val="00C647B6"/>
    <w:rsid w:val="00C67D1D"/>
    <w:rsid w:val="00C742E9"/>
    <w:rsid w:val="00C75702"/>
    <w:rsid w:val="00C77018"/>
    <w:rsid w:val="00C83A5C"/>
    <w:rsid w:val="00C841BC"/>
    <w:rsid w:val="00C8484E"/>
    <w:rsid w:val="00C91187"/>
    <w:rsid w:val="00C962E2"/>
    <w:rsid w:val="00CA1BC6"/>
    <w:rsid w:val="00CA340E"/>
    <w:rsid w:val="00CA3482"/>
    <w:rsid w:val="00CA3CC8"/>
    <w:rsid w:val="00CA4FFF"/>
    <w:rsid w:val="00CA7EEE"/>
    <w:rsid w:val="00CB12F6"/>
    <w:rsid w:val="00CB5A41"/>
    <w:rsid w:val="00CB711B"/>
    <w:rsid w:val="00CB71F9"/>
    <w:rsid w:val="00CB7313"/>
    <w:rsid w:val="00CB7A38"/>
    <w:rsid w:val="00CC0C95"/>
    <w:rsid w:val="00CC2055"/>
    <w:rsid w:val="00CC3755"/>
    <w:rsid w:val="00CC4E4C"/>
    <w:rsid w:val="00CC52D4"/>
    <w:rsid w:val="00CD0BD2"/>
    <w:rsid w:val="00CD1392"/>
    <w:rsid w:val="00CD1B4C"/>
    <w:rsid w:val="00CD2550"/>
    <w:rsid w:val="00CD3BC5"/>
    <w:rsid w:val="00CD4D5B"/>
    <w:rsid w:val="00CE03A1"/>
    <w:rsid w:val="00CE0968"/>
    <w:rsid w:val="00CE0CD4"/>
    <w:rsid w:val="00CE6AAA"/>
    <w:rsid w:val="00CF4FD9"/>
    <w:rsid w:val="00CF5017"/>
    <w:rsid w:val="00D03E2A"/>
    <w:rsid w:val="00D04DD4"/>
    <w:rsid w:val="00D10FDE"/>
    <w:rsid w:val="00D13F84"/>
    <w:rsid w:val="00D142D8"/>
    <w:rsid w:val="00D16C52"/>
    <w:rsid w:val="00D2460C"/>
    <w:rsid w:val="00D267EF"/>
    <w:rsid w:val="00D26C6F"/>
    <w:rsid w:val="00D32AAA"/>
    <w:rsid w:val="00D359BE"/>
    <w:rsid w:val="00D36E49"/>
    <w:rsid w:val="00D37EE0"/>
    <w:rsid w:val="00D4177D"/>
    <w:rsid w:val="00D50A06"/>
    <w:rsid w:val="00D55AF5"/>
    <w:rsid w:val="00D56077"/>
    <w:rsid w:val="00D579A6"/>
    <w:rsid w:val="00D60161"/>
    <w:rsid w:val="00D608CF"/>
    <w:rsid w:val="00D61458"/>
    <w:rsid w:val="00D70CB5"/>
    <w:rsid w:val="00D725FA"/>
    <w:rsid w:val="00D72F94"/>
    <w:rsid w:val="00D76CD4"/>
    <w:rsid w:val="00D804C2"/>
    <w:rsid w:val="00D904EB"/>
    <w:rsid w:val="00D91C0C"/>
    <w:rsid w:val="00DA329D"/>
    <w:rsid w:val="00DA4A68"/>
    <w:rsid w:val="00DA68CE"/>
    <w:rsid w:val="00DA75EC"/>
    <w:rsid w:val="00DB0911"/>
    <w:rsid w:val="00DB0973"/>
    <w:rsid w:val="00DB129F"/>
    <w:rsid w:val="00DB54E9"/>
    <w:rsid w:val="00DB7219"/>
    <w:rsid w:val="00DB7F1C"/>
    <w:rsid w:val="00DC22E6"/>
    <w:rsid w:val="00DC40F9"/>
    <w:rsid w:val="00DC6ED0"/>
    <w:rsid w:val="00DC7A3C"/>
    <w:rsid w:val="00DC7F02"/>
    <w:rsid w:val="00DD13C3"/>
    <w:rsid w:val="00DD4948"/>
    <w:rsid w:val="00DE3737"/>
    <w:rsid w:val="00DE39E8"/>
    <w:rsid w:val="00DE71BD"/>
    <w:rsid w:val="00DF46C4"/>
    <w:rsid w:val="00DF62F5"/>
    <w:rsid w:val="00E006E6"/>
    <w:rsid w:val="00E03529"/>
    <w:rsid w:val="00E035E3"/>
    <w:rsid w:val="00E07EE3"/>
    <w:rsid w:val="00E116C1"/>
    <w:rsid w:val="00E11B2C"/>
    <w:rsid w:val="00E1227E"/>
    <w:rsid w:val="00E15FE8"/>
    <w:rsid w:val="00E162B6"/>
    <w:rsid w:val="00E1795C"/>
    <w:rsid w:val="00E206C3"/>
    <w:rsid w:val="00E21E24"/>
    <w:rsid w:val="00E2351C"/>
    <w:rsid w:val="00E2427A"/>
    <w:rsid w:val="00E24A68"/>
    <w:rsid w:val="00E266AB"/>
    <w:rsid w:val="00E324EC"/>
    <w:rsid w:val="00E32E2B"/>
    <w:rsid w:val="00E34D74"/>
    <w:rsid w:val="00E414CF"/>
    <w:rsid w:val="00E427B9"/>
    <w:rsid w:val="00E43DB8"/>
    <w:rsid w:val="00E465A5"/>
    <w:rsid w:val="00E50629"/>
    <w:rsid w:val="00E53AD2"/>
    <w:rsid w:val="00E55D1C"/>
    <w:rsid w:val="00E5761A"/>
    <w:rsid w:val="00E6354B"/>
    <w:rsid w:val="00E764B2"/>
    <w:rsid w:val="00E7797F"/>
    <w:rsid w:val="00E80573"/>
    <w:rsid w:val="00E85E2E"/>
    <w:rsid w:val="00E86238"/>
    <w:rsid w:val="00E97096"/>
    <w:rsid w:val="00EA0D62"/>
    <w:rsid w:val="00EA5624"/>
    <w:rsid w:val="00EA7055"/>
    <w:rsid w:val="00EB7A09"/>
    <w:rsid w:val="00EC065F"/>
    <w:rsid w:val="00EC1741"/>
    <w:rsid w:val="00EC1EBB"/>
    <w:rsid w:val="00EC5733"/>
    <w:rsid w:val="00EC6180"/>
    <w:rsid w:val="00EC6513"/>
    <w:rsid w:val="00ED7BB1"/>
    <w:rsid w:val="00EE198A"/>
    <w:rsid w:val="00EF10DC"/>
    <w:rsid w:val="00EF5DFB"/>
    <w:rsid w:val="00EF6E01"/>
    <w:rsid w:val="00EF7761"/>
    <w:rsid w:val="00F05547"/>
    <w:rsid w:val="00F10CC2"/>
    <w:rsid w:val="00F10D3E"/>
    <w:rsid w:val="00F142C1"/>
    <w:rsid w:val="00F1768D"/>
    <w:rsid w:val="00F178FA"/>
    <w:rsid w:val="00F20F03"/>
    <w:rsid w:val="00F23DD1"/>
    <w:rsid w:val="00F30A25"/>
    <w:rsid w:val="00F31F88"/>
    <w:rsid w:val="00F35986"/>
    <w:rsid w:val="00F377F6"/>
    <w:rsid w:val="00F378AF"/>
    <w:rsid w:val="00F40D0F"/>
    <w:rsid w:val="00F4123E"/>
    <w:rsid w:val="00F4135C"/>
    <w:rsid w:val="00F45F84"/>
    <w:rsid w:val="00F46A63"/>
    <w:rsid w:val="00F4710F"/>
    <w:rsid w:val="00F51EB2"/>
    <w:rsid w:val="00F64A57"/>
    <w:rsid w:val="00F668AD"/>
    <w:rsid w:val="00F67A8F"/>
    <w:rsid w:val="00F71206"/>
    <w:rsid w:val="00F71AFD"/>
    <w:rsid w:val="00F7285D"/>
    <w:rsid w:val="00F72D7D"/>
    <w:rsid w:val="00F74D29"/>
    <w:rsid w:val="00F7514E"/>
    <w:rsid w:val="00F84A0F"/>
    <w:rsid w:val="00F85CF5"/>
    <w:rsid w:val="00F91759"/>
    <w:rsid w:val="00F961E9"/>
    <w:rsid w:val="00FA19CC"/>
    <w:rsid w:val="00FA1D34"/>
    <w:rsid w:val="00FA2610"/>
    <w:rsid w:val="00FA2D06"/>
    <w:rsid w:val="00FA3085"/>
    <w:rsid w:val="00FA4251"/>
    <w:rsid w:val="00FB102E"/>
    <w:rsid w:val="00FB7965"/>
    <w:rsid w:val="00FC5C45"/>
    <w:rsid w:val="00FD1F9E"/>
    <w:rsid w:val="00FD230F"/>
    <w:rsid w:val="00FD5349"/>
    <w:rsid w:val="00FE04CC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7880F"/>
  <w15:docId w15:val="{3C7CEBA2-5684-F046-8748-F55992CB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A0D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61D5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1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D5C"/>
  </w:style>
  <w:style w:type="paragraph" w:styleId="Pidipagina">
    <w:name w:val="footer"/>
    <w:basedOn w:val="Normale"/>
    <w:link w:val="PidipaginaCarattere"/>
    <w:uiPriority w:val="99"/>
    <w:unhideWhenUsed/>
    <w:rsid w:val="00A61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D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D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D5C"/>
    <w:rPr>
      <w:rFonts w:ascii="Tahoma" w:hAnsi="Tahoma" w:cs="Tahoma"/>
      <w:sz w:val="16"/>
      <w:szCs w:val="16"/>
    </w:rPr>
  </w:style>
  <w:style w:type="paragraph" w:customStyle="1" w:styleId="Modulovuoto">
    <w:name w:val="Modulo vuoto"/>
    <w:rsid w:val="00A61D5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61D5C"/>
    <w:pPr>
      <w:spacing w:before="100" w:beforeAutospacing="1" w:after="100" w:afterAutospacing="1"/>
    </w:pPr>
    <w:rPr>
      <w:rFonts w:eastAsiaTheme="minorHAnsi"/>
    </w:rPr>
  </w:style>
  <w:style w:type="character" w:styleId="Collegamentoipertestuale">
    <w:name w:val="Hyperlink"/>
    <w:basedOn w:val="Carpredefinitoparagrafo"/>
    <w:uiPriority w:val="99"/>
    <w:unhideWhenUsed/>
    <w:rsid w:val="00DC6ED0"/>
    <w:rPr>
      <w:color w:val="0000FF" w:themeColor="hyperlink"/>
      <w:u w:val="single"/>
    </w:rPr>
  </w:style>
  <w:style w:type="paragraph" w:customStyle="1" w:styleId="Default">
    <w:name w:val="Default"/>
    <w:rsid w:val="00347D1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Collegamentoipertestuale1">
    <w:name w:val="Collegamento ipertestuale1"/>
    <w:rsid w:val="00F74D29"/>
    <w:rPr>
      <w:color w:val="0000FF"/>
      <w:sz w:val="20"/>
      <w:u w:val="single"/>
    </w:rPr>
  </w:style>
  <w:style w:type="paragraph" w:customStyle="1" w:styleId="12">
    <w:name w:val="12"/>
    <w:rsid w:val="00F74D29"/>
    <w:pPr>
      <w:spacing w:after="0" w:line="240" w:lineRule="auto"/>
      <w:jc w:val="both"/>
    </w:pPr>
    <w:rPr>
      <w:rFonts w:ascii="Times New Roman" w:eastAsia="ヒラギノ角ゴ Pro W3" w:hAnsi="Times New Roman" w:cs="Times New Roman"/>
      <w:b/>
      <w:color w:val="000000"/>
      <w:sz w:val="20"/>
      <w:szCs w:val="20"/>
      <w:lang w:eastAsia="it-IT"/>
    </w:rPr>
  </w:style>
  <w:style w:type="paragraph" w:customStyle="1" w:styleId="normale10">
    <w:name w:val="normale1"/>
    <w:basedOn w:val="Normale"/>
    <w:rsid w:val="00883B8A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A0D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4DE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D198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D198F"/>
    <w:rPr>
      <w:rFonts w:asciiTheme="minorHAnsi" w:eastAsiaTheme="minorEastAsia" w:hAnsiTheme="minorHAnsi" w:cstheme="minorBid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D198F"/>
    <w:rPr>
      <w:rFonts w:eastAsiaTheme="minorEastAsia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7D198F"/>
    <w:rPr>
      <w:vertAlign w:val="superscript"/>
    </w:rPr>
  </w:style>
  <w:style w:type="paragraph" w:styleId="Nessunaspaziatura">
    <w:name w:val="No Spacing"/>
    <w:uiPriority w:val="1"/>
    <w:qFormat/>
    <w:rsid w:val="005E3588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465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65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65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65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65A5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rsid w:val="00704112"/>
  </w:style>
  <w:style w:type="character" w:customStyle="1" w:styleId="apple-tab-span">
    <w:name w:val="apple-tab-span"/>
    <w:basedOn w:val="Carpredefinitoparagrafo"/>
    <w:rsid w:val="00704112"/>
  </w:style>
  <w:style w:type="character" w:customStyle="1" w:styleId="Menzionenonrisolta1">
    <w:name w:val="Menzione non risolta1"/>
    <w:basedOn w:val="Carpredefinitoparagrafo"/>
    <w:uiPriority w:val="99"/>
    <w:rsid w:val="00E266A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9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980F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150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642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99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576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58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3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10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03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97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406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76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4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gamm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cchieri@altagamm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ni@altagam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F9CF-6E77-204C-83A1-7FE41A6E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Boston Consulting Group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Carloni</dc:creator>
  <cp:lastModifiedBy>Edoardo Carloni</cp:lastModifiedBy>
  <cp:revision>3</cp:revision>
  <cp:lastPrinted>2020-06-25T14:24:00Z</cp:lastPrinted>
  <dcterms:created xsi:type="dcterms:W3CDTF">2021-04-27T12:53:00Z</dcterms:created>
  <dcterms:modified xsi:type="dcterms:W3CDTF">2021-04-27T12:58:00Z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